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rPr>
          <w:color w:val="000000"/>
        </w:rPr>
      </w:pPr>
      <w:r>
        <w:rPr>
          <w:color w:val="000000"/>
        </w:rPr>
      </w:r>
      <w:r/>
    </w:p>
    <w:p>
      <w:pPr>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jc w:val="left"/>
        <w:rPr>
          <w:rFonts w:eastAsia="黑体"/>
          <w:b/>
          <w:color w:val="000000"/>
          <w:sz w:val="32"/>
        </w:rPr>
      </w:pPr>
      <w:r>
        <w:rPr>
          <w:rFonts w:eastAsia="黑体"/>
          <w:b/>
          <w:color w:val="000000"/>
          <w:sz w:val="32"/>
        </w:rPr>
      </w:r>
      <w:r/>
    </w:p>
    <w:p>
      <w:pPr>
        <w:jc w:val="left"/>
        <w:rPr>
          <w:rFonts w:eastAsia="黑体"/>
          <w:b/>
          <w:color w:val="000000"/>
          <w:sz w:val="32"/>
        </w:rPr>
      </w:pPr>
      <w:r>
        <w:rPr>
          <w:rFonts w:eastAsia="黑体"/>
          <w:b/>
          <w:color w:val="000000"/>
          <w:sz w:val="32"/>
        </w:rPr>
      </w:r>
      <w:r/>
    </w:p>
    <w:p>
      <w:pPr>
        <w:pStyle w:val="1169"/>
        <w:ind w:firstLine="0"/>
        <w:rPr>
          <w:color w:val="000000"/>
        </w:rPr>
      </w:pPr>
      <w:r>
        <w:rPr>
          <w:color w:val="000000"/>
        </w:rPr>
      </w:r>
      <w:r/>
    </w:p>
    <w:p>
      <w:pPr>
        <w:jc w:val="left"/>
        <w:rPr>
          <w:rFonts w:ascii="宋体"/>
          <w:bCs/>
          <w:color w:val="000000"/>
          <w:sz w:val="32"/>
          <w:szCs w:val="20"/>
        </w:rPr>
      </w:pPr>
      <w:r>
        <w:rPr>
          <w:rFonts w:ascii="宋体"/>
          <w:bCs/>
          <w:color w:val="000000"/>
          <w:sz w:val="32"/>
          <w:szCs w:val="20"/>
        </w:rPr>
      </w:r>
      <w:r/>
    </w:p>
    <w:p>
      <w:pPr>
        <w:pStyle w:val="937"/>
        <w:rPr>
          <w:rFonts w:ascii="宋体"/>
          <w:bCs/>
          <w:color w:val="000000"/>
          <w:sz w:val="32"/>
          <w:szCs w:val="20"/>
        </w:rPr>
      </w:pPr>
      <w:r>
        <w:rPr>
          <w:rFonts w:ascii="宋体"/>
          <w:bCs/>
          <w:color w:val="000000"/>
          <w:sz w:val="32"/>
          <w:szCs w:val="20"/>
        </w:rPr>
      </w:r>
      <w:r/>
    </w:p>
    <w:p>
      <w:pPr>
        <w:pStyle w:val="937"/>
        <w:rPr>
          <w:rFonts w:ascii="宋体"/>
          <w:bCs/>
          <w:color w:val="000000"/>
          <w:sz w:val="32"/>
          <w:szCs w:val="20"/>
        </w:rPr>
      </w:pPr>
      <w:r>
        <w:rPr>
          <w:rFonts w:ascii="宋体"/>
          <w:bCs/>
          <w:color w:val="000000"/>
          <w:sz w:val="32"/>
          <w:szCs w:val="20"/>
        </w:rPr>
      </w:r>
      <w:r/>
    </w:p>
    <w:p>
      <w:pPr>
        <w:pStyle w:val="937"/>
        <w:spacing w:line="360" w:lineRule="auto"/>
        <w:rPr>
          <w:rFonts w:ascii="宋体"/>
          <w:bCs/>
          <w:color w:val="000000"/>
          <w:sz w:val="32"/>
          <w:szCs w:val="20"/>
        </w:rPr>
      </w:pPr>
      <w:r>
        <w:rPr>
          <w:rFonts w:ascii="宋体"/>
          <w:bCs/>
          <w:color w:val="000000"/>
          <w:sz w:val="32"/>
          <w:szCs w:val="20"/>
        </w:rPr>
      </w:r>
      <w:r/>
    </w:p>
    <w:p>
      <w:pPr>
        <w:ind w:firstLine="1920"/>
        <w:spacing w:line="360" w:lineRule="auto"/>
        <w:rPr>
          <w:rFonts w:ascii="宋体"/>
          <w:bCs/>
          <w:color w:val="000000"/>
          <w:sz w:val="32"/>
          <w:szCs w:val="20"/>
        </w:rPr>
      </w:pPr>
      <w:r>
        <w:rPr>
          <w:rFonts w:hint="eastAsia" w:ascii="宋体"/>
          <w:bCs/>
          <w:color w:val="000000"/>
          <w:sz w:val="32"/>
          <w:szCs w:val="20"/>
        </w:rPr>
        <w:t xml:space="preserve">项目编号：JSZC-320900-JSGX-G2025-0034  </w:t>
      </w:r>
      <w:r/>
    </w:p>
    <w:p>
      <w:pPr>
        <w:ind w:left="1050" w:right="640"/>
        <w:jc w:val="right"/>
        <w:spacing w:line="360" w:lineRule="auto"/>
        <w:rPr>
          <w:rFonts w:ascii="宋体"/>
          <w:bCs/>
          <w:color w:val="000000"/>
          <w:sz w:val="32"/>
          <w:szCs w:val="20"/>
        </w:rPr>
      </w:pPr>
      <w:r>
        <w:rPr>
          <w:rFonts w:hint="eastAsia" w:ascii="宋体"/>
          <w:bCs/>
          <w:color w:val="000000"/>
          <w:sz w:val="32"/>
          <w:szCs w:val="20"/>
        </w:rPr>
        <w:t xml:space="preserve">项目名称：江苏省盐城技师学院智能制造品牌特色</w:t>
      </w:r>
      <w:r/>
    </w:p>
    <w:p>
      <w:pPr>
        <w:ind w:left="1050" w:right="1280"/>
        <w:jc w:val="center"/>
        <w:spacing w:line="360" w:lineRule="auto"/>
        <w:rPr>
          <w:rFonts w:ascii="宋体"/>
          <w:bCs/>
          <w:color w:val="000000"/>
          <w:sz w:val="32"/>
          <w:szCs w:val="20"/>
        </w:rPr>
      </w:pPr>
      <w:r>
        <w:rPr>
          <w:rFonts w:ascii="宋体"/>
          <w:bCs/>
          <w:color w:val="000000"/>
          <w:sz w:val="32"/>
          <w:szCs w:val="20"/>
        </w:rPr>
        <w:t xml:space="preserve">           </w:t>
      </w:r>
      <w:r>
        <w:rPr>
          <w:rFonts w:hint="eastAsia" w:ascii="宋体"/>
          <w:bCs/>
          <w:color w:val="000000"/>
          <w:sz w:val="32"/>
          <w:szCs w:val="20"/>
        </w:rPr>
        <w:t xml:space="preserve">专业群教学设备添置采购项目</w:t>
      </w:r>
      <w:r/>
    </w:p>
    <w:p>
      <w:pPr>
        <w:spacing w:line="360" w:lineRule="auto"/>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jc w:val="center"/>
        <w:rPr>
          <w:rFonts w:ascii="宋体" w:hAnsi="宋体" w:cs="宋体"/>
          <w:color w:val="000000"/>
          <w:sz w:val="32"/>
          <w:szCs w:val="32"/>
        </w:rPr>
      </w:pPr>
      <w:r>
        <w:rPr>
          <w:rFonts w:hint="eastAsia" w:ascii="宋体"/>
          <w:bCs/>
          <w:color w:val="000000"/>
          <w:sz w:val="32"/>
          <w:szCs w:val="20"/>
        </w:rPr>
        <w:t xml:space="preserve">江苏省盐城技师学院</w:t>
      </w:r>
      <w:r/>
    </w:p>
    <w:p>
      <w:pPr>
        <w:jc w:val="center"/>
        <w:rPr>
          <w:rFonts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w:t>
      </w:r>
      <w:r>
        <w:rPr>
          <w:rFonts w:ascii="宋体" w:hAnsi="宋体" w:cs="宋体"/>
          <w:color w:val="000000"/>
          <w:sz w:val="32"/>
          <w:szCs w:val="32"/>
        </w:rPr>
        <w:t xml:space="preserve"> 9</w:t>
      </w:r>
      <w:r>
        <w:rPr>
          <w:rFonts w:hint="eastAsia" w:ascii="宋体" w:hAnsi="宋体" w:cs="宋体"/>
          <w:color w:val="000000"/>
          <w:sz w:val="32"/>
          <w:szCs w:val="32"/>
        </w:rPr>
        <w:t xml:space="preserve">月</w:t>
      </w:r>
      <w:r/>
    </w:p>
    <w:p>
      <w:pPr>
        <w:jc w:val="center"/>
        <w:spacing w:line="480" w:lineRule="auto"/>
        <w:rPr>
          <w:rFonts w:ascii="宋体" w:hAnsi="宋体" w:cs="宋体"/>
          <w:bCs/>
          <w:color w:val="000000"/>
          <w:sz w:val="44"/>
        </w:rPr>
      </w:pPr>
      <w:r>
        <w:rPr>
          <w:color w:val="000000"/>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
    </w:p>
    <w:p>
      <w:pPr>
        <w:jc w:val="center"/>
        <w:spacing w:line="480" w:lineRule="auto"/>
        <w:rPr>
          <w:rFonts w:ascii="宋体" w:hAnsi="宋体" w:cs="宋体"/>
          <w:b/>
          <w:bCs/>
          <w:color w:val="000000"/>
          <w:sz w:val="44"/>
        </w:rPr>
        <w:outlineLvl w:val="0"/>
      </w:pPr>
      <w:r>
        <w:rPr>
          <w:rFonts w:hint="eastAsia" w:ascii="宋体" w:hAnsi="宋体" w:cs="宋体"/>
          <w:b/>
          <w:bCs/>
          <w:color w:val="000000"/>
          <w:sz w:val="44"/>
        </w:rPr>
        <w:t xml:space="preserve">总  目  录</w:t>
      </w:r>
      <w:r/>
    </w:p>
    <w:p>
      <w:pPr>
        <w:spacing w:line="480" w:lineRule="auto"/>
        <w:rPr>
          <w:rFonts w:ascii="宋体" w:hAnsi="宋体" w:cs="宋体"/>
          <w:bCs/>
          <w:color w:val="000000"/>
          <w:sz w:val="28"/>
        </w:rPr>
      </w:pPr>
      <w:r>
        <w:rPr>
          <w:rFonts w:ascii="宋体" w:hAnsi="宋体" w:cs="宋体"/>
          <w:bCs/>
          <w:color w:val="000000"/>
          <w:sz w:val="28"/>
        </w:rPr>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第五章   评标方法与评标标准…………………………………45</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投标文件格式…………………………………………50</w:t>
      </w:r>
      <w:r/>
    </w:p>
    <w:p>
      <w:pPr>
        <w:pStyle w:val="1169"/>
        <w:ind w:firstLine="0"/>
        <w:rPr>
          <w:color w:val="000000"/>
        </w:rPr>
      </w:pPr>
      <w:r>
        <w:rPr>
          <w:color w:val="000000"/>
        </w:rPr>
      </w:r>
      <w:r/>
    </w:p>
    <w:p>
      <w:pPr>
        <w:rPr>
          <w:color w:val="000000"/>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1701" w:equalWidth="1"/>
          <w:docGrid w:linePitch="360"/>
          <w:titlePg/>
        </w:sectPr>
      </w:pPr>
      <w:r>
        <w:rPr>
          <w:color w:val="000000"/>
        </w:rPr>
      </w:r>
      <w:r/>
    </w:p>
    <w:p>
      <w:pPr>
        <w:rPr>
          <w:color w:val="000000"/>
        </w:rPr>
      </w:pPr>
      <w:r>
        <w:rPr>
          <w:color w:val="000000"/>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招标公告</w:t>
      </w:r>
      <w:r/>
    </w:p>
    <w:p>
      <w:pPr>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ind w:firstLine="480"/>
        <w:jc w:val="left"/>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智能制造品牌特色专业群教学设备添置采购项目JSZC-320900-JSGX-G2025-0034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5</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10</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22 </w:t>
      </w:r>
      <w:r>
        <w:rPr>
          <w:rFonts w:hint="eastAsia" w:ascii="宋体" w:hAnsi="宋体" w:cs="宋体"/>
          <w:bCs/>
          <w:color w:val="000000"/>
          <w:sz w:val="24"/>
          <w:szCs w:val="24"/>
        </w:rPr>
        <w:t xml:space="preserve">日上午9:</w:t>
      </w:r>
      <w:r>
        <w:rPr>
          <w:rFonts w:hint="eastAsia" w:ascii="宋体" w:hAnsi="宋体" w:cs="宋体"/>
          <w:bCs/>
          <w:color w:val="000000"/>
          <w:sz w:val="24"/>
          <w:szCs w:val="24"/>
          <w:lang w:val="en-US" w:eastAsia="zh-CN"/>
        </w:rPr>
        <w:t xml:space="preserve">0</w:t>
      </w:r>
      <w:r>
        <w:rPr>
          <w:rFonts w:hint="eastAsia" w:ascii="宋体" w:hAnsi="宋体" w:cs="宋体"/>
          <w:bCs/>
          <w:color w:val="000000"/>
          <w:sz w:val="24"/>
          <w:szCs w:val="24"/>
        </w:rPr>
        <w:t xml:space="preserve">0时（北京时间）</w:t>
      </w:r>
      <w:r>
        <w:rPr>
          <w:rFonts w:hint="eastAsia" w:ascii="宋体" w:hAnsi="宋体" w:cs="宋体"/>
          <w:color w:val="000000"/>
          <w:sz w:val="24"/>
          <w:szCs w:val="24"/>
        </w:rPr>
        <w:t xml:space="preserve">前提交响应文件</w:t>
      </w:r>
      <w:r/>
    </w:p>
    <w:p>
      <w:pPr>
        <w:spacing w:line="500" w:lineRule="exact"/>
        <w:rPr>
          <w:rFonts w:ascii="宋体" w:hAnsi="宋体" w:cs="宋体"/>
          <w:b/>
          <w:bCs/>
          <w:color w:val="000000"/>
          <w:sz w:val="24"/>
          <w:szCs w:val="24"/>
        </w:rPr>
      </w:pPr>
      <w:r/>
      <w:bookmarkStart w:id="6" w:name="_Toc35393621"/>
      <w:r/>
      <w:bookmarkStart w:id="7" w:name="_Hlk24379207"/>
      <w:r/>
      <w:bookmarkStart w:id="8" w:name="_Toc35393790"/>
      <w:r/>
      <w:bookmarkStart w:id="9" w:name="_Toc28359079"/>
      <w:r/>
      <w:bookmarkStart w:id="10" w:name="_Toc28359002"/>
      <w:r>
        <w:rPr>
          <w:rFonts w:hint="eastAsia" w:ascii="宋体" w:hAnsi="宋体" w:cs="宋体"/>
          <w:b/>
          <w:bCs/>
          <w:color w:val="000000"/>
          <w:sz w:val="24"/>
          <w:szCs w:val="24"/>
        </w:rPr>
        <w:t xml:space="preserve">一、项目基本情况</w:t>
      </w:r>
      <w:r/>
    </w:p>
    <w:p>
      <w:pPr>
        <w:ind w:firstLine="480"/>
        <w:spacing w:line="500" w:lineRule="exact"/>
        <w:rPr>
          <w:rFonts w:ascii="宋体"/>
          <w:bCs/>
          <w:color w:val="000000"/>
          <w:sz w:val="24"/>
          <w:szCs w:val="24"/>
        </w:rPr>
      </w:pPr>
      <w:r>
        <w:rPr>
          <w:rFonts w:hint="eastAsia" w:ascii="宋体"/>
          <w:bCs/>
          <w:color w:val="000000"/>
          <w:sz w:val="24"/>
          <w:szCs w:val="24"/>
        </w:rPr>
        <w:t xml:space="preserve">1.项目编号：JSZC-320900-JSGX-G2025-0034 </w:t>
      </w:r>
      <w:r/>
    </w:p>
    <w:p>
      <w:pPr>
        <w:ind w:firstLine="480"/>
        <w:spacing w:line="500" w:lineRule="exact"/>
        <w:rPr>
          <w:rFonts w:ascii="宋体"/>
          <w:bCs/>
          <w:color w:val="000000"/>
          <w:sz w:val="24"/>
          <w:szCs w:val="24"/>
        </w:rPr>
      </w:pPr>
      <w:r>
        <w:rPr>
          <w:rFonts w:hint="eastAsia" w:ascii="宋体"/>
          <w:bCs/>
          <w:color w:val="000000"/>
          <w:sz w:val="24"/>
          <w:szCs w:val="24"/>
        </w:rPr>
        <w:t xml:space="preserve">2.项目名称：</w:t>
      </w:r>
      <w:bookmarkStart w:id="11" w:name="OLE_LINK39"/>
      <w:r/>
      <w:bookmarkStart w:id="12" w:name="OLE_LINK40"/>
      <w:r>
        <w:rPr>
          <w:rFonts w:hint="eastAsia" w:ascii="宋体"/>
          <w:bCs/>
          <w:color w:val="000000"/>
          <w:sz w:val="24"/>
          <w:szCs w:val="24"/>
        </w:rPr>
        <w:t xml:space="preserve">江苏省盐城技师学院智能制造品牌特色专业群教学设备添置采购项目</w:t>
      </w:r>
      <w:bookmarkEnd w:id="11"/>
      <w:r/>
      <w:bookmarkEnd w:id="12"/>
      <w:r/>
      <w:r/>
    </w:p>
    <w:p>
      <w:pPr>
        <w:ind w:firstLine="480"/>
        <w:spacing w:line="500" w:lineRule="exact"/>
        <w:rPr>
          <w:rFonts w:ascii="宋体"/>
          <w:bCs/>
          <w:color w:val="000000"/>
          <w:sz w:val="24"/>
          <w:szCs w:val="24"/>
        </w:rPr>
      </w:pPr>
      <w:r>
        <w:rPr>
          <w:rFonts w:hint="eastAsia" w:ascii="宋体"/>
          <w:bCs/>
          <w:color w:val="000000"/>
          <w:sz w:val="24"/>
          <w:szCs w:val="24"/>
        </w:rPr>
        <w:t xml:space="preserve">3.采购方式：公开招标</w:t>
      </w:r>
      <w:r/>
    </w:p>
    <w:p>
      <w:pPr>
        <w:ind w:firstLine="480"/>
        <w:spacing w:line="500" w:lineRule="exact"/>
        <w:rPr>
          <w:rFonts w:ascii="宋体"/>
          <w:bCs/>
          <w:color w:val="000000"/>
          <w:sz w:val="24"/>
          <w:szCs w:val="24"/>
        </w:rPr>
      </w:pPr>
      <w:r>
        <w:rPr>
          <w:rFonts w:hint="eastAsia" w:ascii="宋体" w:hAnsi="宋体" w:cs="宋体"/>
          <w:color w:val="000000"/>
          <w:sz w:val="24"/>
        </w:rPr>
        <w:t xml:space="preserve">4.预算金额：</w:t>
      </w:r>
      <w:r>
        <w:rPr>
          <w:rFonts w:hint="eastAsia" w:ascii="宋体"/>
          <w:bCs/>
          <w:color w:val="000000"/>
          <w:sz w:val="24"/>
          <w:szCs w:val="24"/>
        </w:rPr>
        <w:t xml:space="preserve">58.48万元</w:t>
      </w:r>
      <w:r/>
    </w:p>
    <w:p>
      <w:pPr>
        <w:ind w:firstLine="480"/>
        <w:spacing w:line="500" w:lineRule="exact"/>
        <w:rPr>
          <w:rFonts w:ascii="宋体" w:hAnsi="宋体" w:cs="宋体"/>
          <w:b/>
          <w:bCs/>
          <w:color w:val="000000"/>
          <w:sz w:val="24"/>
          <w:szCs w:val="24"/>
        </w:rPr>
      </w:pPr>
      <w:r>
        <w:rPr>
          <w:rFonts w:hint="eastAsia" w:ascii="宋体" w:hAnsi="宋体" w:cs="宋体"/>
          <w:color w:val="000000"/>
          <w:sz w:val="24"/>
        </w:rPr>
        <w:t xml:space="preserve">5.最高限价：</w:t>
      </w:r>
      <w:bookmarkStart w:id="13" w:name="OLE_LINK35"/>
      <w:r/>
      <w:bookmarkStart w:id="14" w:name="OLE_LINK36"/>
      <w:r>
        <w:rPr>
          <w:rFonts w:hint="eastAsia" w:ascii="宋体"/>
          <w:bCs/>
          <w:color w:val="000000"/>
          <w:sz w:val="24"/>
          <w:szCs w:val="24"/>
        </w:rPr>
        <w:t xml:space="preserve">58.48万元</w:t>
      </w:r>
      <w:bookmarkEnd w:id="13"/>
      <w:r/>
      <w:bookmarkEnd w:id="14"/>
      <w:r/>
      <w:r/>
    </w:p>
    <w:p>
      <w:pPr>
        <w:ind w:firstLine="480"/>
        <w:jc w:val="left"/>
        <w:spacing w:line="500" w:lineRule="exact"/>
        <w:rPr>
          <w:rFonts w:ascii="宋体"/>
          <w:bCs/>
          <w:color w:val="000000"/>
          <w:sz w:val="24"/>
          <w:szCs w:val="24"/>
        </w:rPr>
      </w:pPr>
      <w:r>
        <w:rPr>
          <w:rFonts w:hint="eastAsia" w:ascii="宋体"/>
          <w:bCs/>
          <w:color w:val="000000"/>
          <w:sz w:val="24"/>
          <w:szCs w:val="24"/>
        </w:rPr>
        <w:t xml:space="preserve">6.采购需求：江苏省盐城技师学院智能制造品牌特色专业群教学设备添置采购项目</w:t>
      </w:r>
      <w:r>
        <w:rPr>
          <w:rFonts w:hint="eastAsia" w:ascii="宋体" w:hAnsi="宋体" w:cs="宋体"/>
          <w:color w:val="000000"/>
          <w:sz w:val="24"/>
          <w:szCs w:val="24"/>
          <w:lang w:bidi="ar"/>
        </w:rPr>
        <w:t xml:space="preserve">，</w:t>
      </w:r>
      <w:r>
        <w:rPr>
          <w:rStyle w:val="1148"/>
          <w:rFonts w:hint="eastAsia" w:ascii="宋体" w:hAnsi="宋体"/>
          <w:bCs/>
          <w:color w:val="000000"/>
          <w:sz w:val="24"/>
        </w:rPr>
        <w:t xml:space="preserve">详见本招标文件第四章采购需求。</w:t>
      </w:r>
      <w:r/>
    </w:p>
    <w:p>
      <w:pPr>
        <w:ind w:firstLine="480"/>
        <w:jc w:val="left"/>
        <w:spacing w:line="500" w:lineRule="exact"/>
        <w:rPr>
          <w:rFonts w:ascii="宋体"/>
          <w:bCs/>
          <w:color w:val="000000"/>
          <w:sz w:val="24"/>
          <w:szCs w:val="24"/>
        </w:rPr>
      </w:pPr>
      <w:r>
        <w:rPr>
          <w:rFonts w:hint="eastAsia" w:ascii="宋体" w:hAnsi="宋体" w:cs="宋体"/>
          <w:color w:val="000000"/>
          <w:sz w:val="24"/>
          <w:szCs w:val="24"/>
          <w:lang w:bidi="ar"/>
        </w:rPr>
        <w:t xml:space="preserve">7.合同期限：</w:t>
      </w:r>
      <w:bookmarkStart w:id="15" w:name="OLE_LINK38"/>
      <w:r/>
      <w:bookmarkStart w:id="16" w:name="OLE_LINK37"/>
      <w:r>
        <w:rPr>
          <w:rFonts w:hint="eastAsia" w:ascii="宋体" w:hAnsi="宋体" w:cs="宋体"/>
          <w:color w:val="000000"/>
          <w:sz w:val="24"/>
          <w:szCs w:val="24"/>
          <w:lang w:bidi="ar"/>
        </w:rPr>
        <w:t xml:space="preserve">必须在合同签订后30个日历天内完成到货、安装、调试工作并交付使用，中标价包括安装调试过程中产生的一切费用</w:t>
      </w:r>
      <w:bookmarkStart w:id="17" w:name="OLE_LINK1"/>
      <w:r/>
      <w:bookmarkStart w:id="18" w:name="OLE_LINK2"/>
      <w:r>
        <w:rPr>
          <w:rFonts w:hint="eastAsia" w:ascii="宋体" w:hAnsi="宋体" w:cs="宋体"/>
          <w:bCs/>
          <w:color w:val="000000"/>
          <w:sz w:val="24"/>
          <w:szCs w:val="24"/>
        </w:rPr>
        <w:t xml:space="preserve">。</w:t>
      </w:r>
      <w:bookmarkEnd w:id="17"/>
      <w:r/>
      <w:bookmarkEnd w:id="18"/>
      <w:r/>
      <w:bookmarkEnd w:id="15"/>
      <w:r/>
      <w:bookmarkEnd w:id="16"/>
      <w:r/>
      <w:r/>
    </w:p>
    <w:p>
      <w:pPr>
        <w:ind w:firstLine="480"/>
        <w:spacing w:line="500" w:lineRule="exact"/>
        <w:rPr>
          <w:rStyle w:val="1148"/>
          <w:rFonts w:ascii="宋体" w:hAnsi="宋体" w:cs="宋体"/>
          <w:sz w:val="24"/>
          <w:szCs w:val="24"/>
        </w:rPr>
      </w:pPr>
      <w:r>
        <w:rPr>
          <w:rFonts w:hint="eastAsia" w:ascii="宋体" w:hAnsi="宋体" w:cs="宋体"/>
          <w:color w:val="000000"/>
          <w:sz w:val="24"/>
          <w:szCs w:val="24"/>
        </w:rPr>
        <w:t xml:space="preserve">8.</w:t>
      </w:r>
      <w:bookmarkEnd w:id="6"/>
      <w:r/>
      <w:bookmarkEnd w:id="7"/>
      <w:r/>
      <w:bookmarkEnd w:id="8"/>
      <w:r/>
      <w:bookmarkEnd w:id="9"/>
      <w:r/>
      <w:bookmarkEnd w:id="10"/>
      <w:r/>
      <w:bookmarkStart w:id="19" w:name="_Toc35393791"/>
      <w:r/>
      <w:bookmarkStart w:id="20" w:name="_Toc28359003"/>
      <w:r/>
      <w:bookmarkStart w:id="21" w:name="_Toc35393622"/>
      <w:r/>
      <w:bookmarkStart w:id="22" w:name="_Toc28359080"/>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9"/>
      <w:r/>
      <w:bookmarkEnd w:id="20"/>
      <w:r/>
      <w:bookmarkEnd w:id="21"/>
      <w:r/>
      <w:bookmarkEnd w:id="22"/>
      <w:r/>
      <w:r/>
    </w:p>
    <w:p>
      <w:pPr>
        <w:ind w:firstLine="480"/>
        <w:spacing w:line="500" w:lineRule="exact"/>
        <w:rPr>
          <w:rFonts w:ascii="宋体" w:hAnsi="宋体" w:cs="宋体"/>
          <w:color w:val="000000"/>
          <w:sz w:val="24"/>
        </w:rPr>
      </w:pPr>
      <w:r>
        <w:rPr>
          <w:rFonts w:hint="eastAsia" w:ascii="宋体" w:hAnsi="宋体" w:cs="宋体"/>
          <w:color w:val="000000"/>
          <w:sz w:val="24"/>
        </w:rPr>
        <w:t xml:space="preserve">1.满足《中华人民共和国政府采购法》第二十二条规定，并提供下列材料；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 法人或者其他组织的营业执照等证明文件，自然人的身份证明；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1.2上一年度的财务报表（成立不满一年不需提供）；</w:t>
      </w:r>
      <w:r/>
    </w:p>
    <w:p>
      <w:pPr>
        <w:ind w:firstLine="480"/>
        <w:spacing w:line="500" w:lineRule="exact"/>
        <w:rPr>
          <w:rFonts w:ascii="宋体" w:hAnsi="宋体" w:cs="宋体"/>
          <w:color w:val="000000"/>
          <w:sz w:val="24"/>
        </w:rPr>
      </w:pPr>
      <w:r/>
      <w:bookmarkStart w:id="23" w:name="_Toc28359081"/>
      <w:r/>
      <w:bookmarkStart w:id="24" w:name="_Toc28359004"/>
      <w:r>
        <w:rPr>
          <w:rFonts w:hint="eastAsia" w:ascii="宋体" w:hAnsi="宋体" w:cs="宋体"/>
          <w:color w:val="000000"/>
          <w:sz w:val="24"/>
        </w:rPr>
        <w:t xml:space="preserve">1.3具备履行合同所必需的设备和专业技术能力的书面声明；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1.5参加政府采购活动前3年内在经营活动中没有重大违法记录的书面声明；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1.6法律、行政法规规定的其他条件。</w:t>
      </w:r>
      <w:r/>
    </w:p>
    <w:p>
      <w:pPr>
        <w:ind w:firstLine="480"/>
        <w:spacing w:line="500" w:lineRule="exact"/>
        <w:rPr>
          <w:rFonts w:ascii="宋体" w:hAnsi="宋体" w:cs="宋体"/>
          <w:b/>
          <w:color w:val="000000"/>
          <w:sz w:val="24"/>
          <w:szCs w:val="24"/>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w:t>
      </w:r>
      <w:r>
        <w:rPr>
          <w:rFonts w:ascii="宋体" w:hAnsi="宋体" w:cs="宋体"/>
          <w:b/>
          <w:color w:val="000000"/>
          <w:sz w:val="24"/>
          <w:szCs w:val="24"/>
        </w:rPr>
        <w:t xml:space="preserve">中小</w:t>
      </w:r>
      <w:r>
        <w:rPr>
          <w:rFonts w:hint="eastAsia" w:ascii="宋体" w:hAnsi="宋体" w:cs="宋体"/>
          <w:b/>
          <w:color w:val="000000"/>
          <w:sz w:val="24"/>
          <w:szCs w:val="24"/>
        </w:rPr>
        <w:t xml:space="preserve">企业声明函》。企业标准请参照《关于印发中小企业划型标准规定的通知》（工信部联企业[2011]300号）文件规定自行填写。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1</w:t>
      </w:r>
      <w:bookmarkStart w:id="25" w:name="OLE_LINK31"/>
      <w:r/>
      <w:bookmarkStart w:id="26" w:name="OLE_LINK32"/>
      <w:r>
        <w:rPr>
          <w:rFonts w:hint="eastAsia" w:ascii="宋体" w:hAnsi="宋体" w:cs="宋体"/>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5"/>
      <w:r/>
      <w:bookmarkEnd w:id="26"/>
      <w:r/>
      <w:r/>
    </w:p>
    <w:p>
      <w:pPr>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bookmarkEnd w:id="23"/>
      <w:r/>
      <w:bookmarkEnd w:id="24"/>
      <w:r/>
      <w:r/>
    </w:p>
    <w:p>
      <w:pPr>
        <w:pStyle w:val="1220"/>
        <w:ind w:firstLine="482"/>
        <w:jc w:val="both"/>
        <w:spacing w:beforeAutospacing="0" w:afterAutospacing="0" w:line="480" w:lineRule="exact"/>
        <w:rPr>
          <w:rFonts w:ascii="宋体" w:hAnsi="宋体" w:cs="宋体"/>
        </w:rPr>
      </w:pPr>
      <w:r/>
      <w:bookmarkStart w:id="27" w:name="_Toc35393794"/>
      <w:r/>
      <w:bookmarkStart w:id="28" w:name="_Toc28359007"/>
      <w:r/>
      <w:bookmarkStart w:id="29" w:name="_Toc28359084"/>
      <w:r/>
      <w:bookmarkStart w:id="30" w:name="_Toc35393625"/>
      <w:r/>
      <w:bookmarkStart w:id="31" w:name="_Toc5"/>
      <w:r/>
      <w:bookmarkStart w:id="32" w:name="_Toc35393796"/>
      <w:r/>
      <w:bookmarkStart w:id="33" w:name="_Toc28359085"/>
      <w:r/>
      <w:bookmarkStart w:id="34" w:name="_Toc28359008"/>
      <w:r/>
      <w:bookmarkStart w:id="35" w:name="_Toc35393627"/>
      <w:r/>
      <w:bookmarkStart w:id="36" w:name="_Toc28359021"/>
      <w:r/>
      <w:bookmarkStart w:id="37" w:name="_Toc35393639"/>
      <w:r/>
      <w:bookmarkStart w:id="38" w:name="_Toc28359098"/>
      <w:r/>
      <w:bookmarkStart w:id="39" w:name="_Toc35393808"/>
      <w:r>
        <w:rPr>
          <w:rFonts w:hint="eastAsia" w:ascii="宋体" w:hAnsi="宋体" w:cs="宋体"/>
          <w:b/>
          <w:color w:val="000000"/>
        </w:rPr>
        <w:t xml:space="preserve">三、获取招标文件</w:t>
      </w:r>
      <w:bookmarkEnd w:id="27"/>
      <w:r/>
      <w:bookmarkEnd w:id="28"/>
      <w:r/>
      <w:bookmarkEnd w:id="29"/>
      <w:r/>
      <w:bookmarkEnd w:id="30"/>
      <w:r/>
      <w:bookmarkEnd w:id="31"/>
      <w:r/>
      <w:r/>
    </w:p>
    <w:p>
      <w:pPr>
        <w:ind w:firstLine="480"/>
        <w:jc w:val="left"/>
        <w:spacing w:line="480" w:lineRule="exact"/>
        <w:widowControl/>
        <w:rPr>
          <w:rFonts w:ascii="宋体" w:hAnsi="宋体" w:cs="宋体"/>
          <w:color w:val="000000"/>
          <w:sz w:val="24"/>
          <w:szCs w:val="24"/>
        </w:rPr>
      </w:pPr>
      <w:r/>
      <w:bookmarkStart w:id="40" w:name="_Toc28359005"/>
      <w:r/>
      <w:bookmarkStart w:id="41" w:name="_Toc35393624"/>
      <w:r/>
      <w:bookmarkStart w:id="42" w:name="_Toc28359082"/>
      <w:r/>
      <w:bookmarkStart w:id="43" w:name="_Toc38985266"/>
      <w:r/>
      <w:bookmarkStart w:id="44" w:name="_Toc35393793"/>
      <w:r>
        <w:rPr>
          <w:rFonts w:hint="eastAsia" w:ascii="宋体" w:hAnsi="宋体" w:cs="宋体"/>
          <w:color w:val="000000"/>
          <w:sz w:val="24"/>
          <w:szCs w:val="24"/>
        </w:rPr>
        <w:t xml:space="preserve">1.时间：</w:t>
      </w:r>
      <w:bookmarkEnd w:id="40"/>
      <w:r/>
      <w:bookmarkEnd w:id="41"/>
      <w:r/>
      <w:bookmarkEnd w:id="42"/>
      <w:r/>
      <w:bookmarkEnd w:id="43"/>
      <w:r/>
      <w:bookmarkEnd w:id="44"/>
      <w:r>
        <w:rPr>
          <w:rFonts w:hint="eastAsia" w:ascii="宋体" w:hAnsi="宋体" w:cs="宋体"/>
          <w:color w:val="000000"/>
          <w:sz w:val="24"/>
          <w:szCs w:val="24"/>
        </w:rPr>
        <w:t xml:space="preserve">自招标文件公告发布之日起5个工作日</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p>
    <w:p>
      <w:pPr>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p>
    <w:p>
      <w:pPr>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ind w:firstLine="480"/>
        <w:spacing w:line="500" w:lineRule="exact"/>
        <w:rPr>
          <w:rFonts w:ascii="宋体" w:hAnsi="宋体"/>
          <w:sz w:val="24"/>
          <w:szCs w:val="24"/>
        </w:rPr>
      </w:pPr>
      <w:r>
        <w:rPr>
          <w:rFonts w:ascii="宋体" w:hAnsi="宋体"/>
          <w:sz w:val="24"/>
          <w:szCs w:val="24"/>
        </w:rPr>
        <w:t xml:space="preserve">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ascii="宋体" w:hAnsi="宋体" w:cs="宋体"/>
          <w:sz w:val="24"/>
          <w:szCs w:val="24"/>
          <w:u w:val="single"/>
        </w:rPr>
        <w:t xml:space="preserve">22 </w:t>
      </w:r>
      <w:r>
        <w:rPr>
          <w:rFonts w:hint="eastAsia" w:ascii="宋体" w:hAnsi="宋体" w:cs="宋体"/>
          <w:sz w:val="24"/>
          <w:szCs w:val="24"/>
          <w:u w:val="single"/>
        </w:rPr>
        <w:t xml:space="preserve"> </w:t>
      </w:r>
      <w:r>
        <w:rPr>
          <w:rFonts w:hint="eastAsia" w:ascii="宋体" w:hAnsi="宋体" w:cs="宋体"/>
          <w:sz w:val="24"/>
          <w:szCs w:val="24"/>
        </w:rPr>
        <w:t xml:space="preserve">日上午9:</w:t>
      </w:r>
      <w:r>
        <w:rPr>
          <w:rFonts w:hint="eastAsia" w:ascii="宋体" w:hAnsi="宋体" w:cs="宋体"/>
          <w:sz w:val="24"/>
          <w:szCs w:val="24"/>
          <w:lang w:val="en-US" w:eastAsia="zh-CN"/>
        </w:rPr>
        <w:t xml:space="preserve">0</w:t>
      </w:r>
      <w:r>
        <w:rPr>
          <w:rFonts w:hint="eastAsia" w:ascii="宋体" w:hAnsi="宋体" w:cs="宋体"/>
          <w:sz w:val="24"/>
          <w:szCs w:val="24"/>
        </w:rPr>
        <w:t xml:space="preserve">0</w:t>
      </w:r>
      <w:r>
        <w:rPr>
          <w:rFonts w:ascii="宋体" w:hAnsi="宋体"/>
          <w:sz w:val="24"/>
          <w:szCs w:val="24"/>
        </w:rPr>
        <w:t xml:space="preserve">（北京时间）；</w:t>
      </w:r>
      <w:r/>
    </w:p>
    <w:p>
      <w:pPr>
        <w:ind w:firstLine="480"/>
        <w:spacing w:line="500" w:lineRule="exact"/>
        <w:rPr>
          <w:rFonts w:ascii="宋体" w:hAnsi="宋体"/>
          <w:sz w:val="24"/>
          <w:szCs w:val="24"/>
        </w:rPr>
      </w:pPr>
      <w:r>
        <w:rPr>
          <w:rFonts w:ascii="宋体" w:hAnsi="宋体"/>
          <w:sz w:val="24"/>
          <w:szCs w:val="24"/>
        </w:rPr>
        <w:t xml:space="preserve">2.地点：“苏采云”系统中的“开标大厅”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5" w:name="_Toc35393626"/>
      <w:r/>
      <w:bookmarkStart w:id="46" w:name="_Toc35393795"/>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5"/>
      <w:r/>
      <w:bookmarkEnd w:id="46"/>
      <w:r/>
      <w:r/>
    </w:p>
    <w:p>
      <w:pPr>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p>
    <w:p>
      <w:pPr>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p>
    <w:p>
      <w:pPr>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p>
    <w:p>
      <w:pPr>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p>
    <w:p>
      <w:pPr>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p>
    <w:p>
      <w:pPr>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p>
    <w:p>
      <w:pPr>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p>
    <w:p>
      <w:pPr>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2"/>
      <w:r/>
      <w:bookmarkEnd w:id="33"/>
      <w:r/>
      <w:bookmarkEnd w:id="34"/>
      <w:r/>
      <w:bookmarkEnd w:id="35"/>
      <w:r/>
      <w:bookmarkStart w:id="47" w:name="_Toc35393806"/>
      <w:r/>
      <w:bookmarkStart w:id="48" w:name="_Toc28359019"/>
      <w:r/>
      <w:bookmarkStart w:id="49" w:name="_Toc35393637"/>
      <w:r/>
      <w:bookmarkStart w:id="50" w:name="_Toc28359096"/>
      <w:r/>
      <w:bookmarkEnd w:id="47"/>
      <w:r/>
      <w:bookmarkEnd w:id="48"/>
      <w:r/>
      <w:bookmarkEnd w:id="49"/>
      <w:r/>
      <w:bookmarkEnd w:id="50"/>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1.采购人信息</w:t>
      </w:r>
      <w:r/>
    </w:p>
    <w:p>
      <w:pPr>
        <w:ind w:firstLine="480"/>
        <w:spacing w:line="500" w:lineRule="exact"/>
        <w:rPr>
          <w:rFonts w:ascii="宋体" w:hAnsi="宋体" w:cs="宋体"/>
          <w:color w:val="000000"/>
          <w:sz w:val="24"/>
          <w:szCs w:val="24"/>
        </w:rPr>
      </w:pPr>
      <w:r/>
      <w:bookmarkStart w:id="51" w:name="_Toc35393638"/>
      <w:r/>
      <w:bookmarkStart w:id="52" w:name="_Toc28359020"/>
      <w:r/>
      <w:bookmarkStart w:id="53" w:name="_Toc28359097"/>
      <w:r/>
      <w:bookmarkStart w:id="54" w:name="_Toc35393807"/>
      <w:r>
        <w:rPr>
          <w:rFonts w:hint="eastAsia" w:ascii="宋体" w:hAnsi="宋体" w:cs="宋体"/>
          <w:color w:val="000000"/>
          <w:sz w:val="24"/>
          <w:szCs w:val="24"/>
        </w:rPr>
        <w:t xml:space="preserve">名    称：江苏省盐城技师学院</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址：盐城市盐都区海洋路29号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55" w:name="OLE_LINK15"/>
      <w:r/>
      <w:bookmarkStart w:id="56" w:name="OLE_LINK14"/>
      <w:r>
        <w:rPr>
          <w:rFonts w:hint="eastAsia" w:ascii="宋体" w:hAnsi="宋体" w:cs="宋体"/>
          <w:color w:val="000000"/>
          <w:sz w:val="24"/>
          <w:szCs w:val="24"/>
        </w:rPr>
        <w:t xml:space="preserve">王老师</w:t>
      </w:r>
      <w:bookmarkEnd w:id="55"/>
      <w:r/>
      <w:bookmarkEnd w:id="56"/>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联系方式：13056150848</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51"/>
      <w:r/>
      <w:bookmarkEnd w:id="52"/>
      <w:r/>
      <w:bookmarkEnd w:id="53"/>
      <w:r/>
      <w:bookmarkEnd w:id="5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57" w:name="OLE_LINK19"/>
      <w:r/>
      <w:bookmarkStart w:id="58" w:name="OLE_LINK16"/>
      <w:r>
        <w:rPr>
          <w:rFonts w:hint="eastAsia" w:ascii="宋体" w:hAnsi="宋体" w:cs="宋体"/>
          <w:color w:val="000000"/>
          <w:sz w:val="24"/>
          <w:szCs w:val="24"/>
        </w:rPr>
        <w:t xml:space="preserve">盐城市人民南路38号新龙广场4-11F</w:t>
      </w:r>
      <w:bookmarkEnd w:id="57"/>
      <w:r/>
      <w:bookmarkEnd w:id="58"/>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59" w:name="OLE_LINK22"/>
      <w:r/>
      <w:bookmarkStart w:id="60" w:name="OLE_LINK23"/>
      <w:r>
        <w:rPr>
          <w:rFonts w:hint="eastAsia" w:ascii="宋体" w:hAnsi="宋体" w:cs="宋体"/>
          <w:color w:val="000000"/>
          <w:sz w:val="24"/>
          <w:szCs w:val="24"/>
        </w:rPr>
        <w:t xml:space="preserve">王工</w:t>
      </w:r>
      <w:bookmarkEnd w:id="59"/>
      <w:r/>
      <w:bookmarkEnd w:id="60"/>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联系电话：</w:t>
      </w:r>
      <w:bookmarkStart w:id="61" w:name="OLE_LINK30"/>
      <w:r/>
      <w:bookmarkStart w:id="62" w:name="OLE_LINK29"/>
      <w:r>
        <w:rPr>
          <w:rFonts w:hint="eastAsia" w:ascii="宋体" w:hAnsi="宋体" w:cs="宋体"/>
          <w:color w:val="000000"/>
          <w:sz w:val="24"/>
        </w:rPr>
        <w:t xml:space="preserve">19962391798</w:t>
      </w:r>
      <w:bookmarkEnd w:id="61"/>
      <w:r/>
      <w:bookmarkEnd w:id="62"/>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话：13056150848</w:t>
      </w:r>
      <w:r/>
    </w:p>
    <w:p>
      <w:pPr>
        <w:ind w:firstLine="480"/>
        <w:spacing w:line="500" w:lineRule="exact"/>
        <w:rPr>
          <w:rFonts w:ascii="宋体" w:hAnsi="宋体" w:cs="宋体"/>
          <w:color w:val="000000"/>
          <w:sz w:val="24"/>
          <w:szCs w:val="24"/>
        </w:rPr>
      </w:pPr>
      <w:r>
        <w:rPr>
          <w:rFonts w:ascii="宋体" w:hAnsi="宋体" w:cs="宋体"/>
          <w:color w:val="000000"/>
          <w:sz w:val="24"/>
          <w:szCs w:val="24"/>
        </w:rPr>
      </w:r>
      <w:bookmarkEnd w:id="36"/>
      <w:r/>
      <w:bookmarkEnd w:id="37"/>
      <w:r/>
      <w:bookmarkEnd w:id="38"/>
      <w:r/>
      <w:bookmarkEnd w:id="39"/>
      <w:r/>
      <w:r/>
    </w:p>
    <w:p>
      <w:pPr>
        <w:spacing w:line="400" w:lineRule="exact"/>
        <w:rPr>
          <w:rFonts w:ascii="宋体" w:hAnsi="宋体" w:cs="宋体"/>
          <w:color w:val="000000"/>
          <w:sz w:val="16"/>
          <w:szCs w:val="16"/>
        </w:rPr>
      </w:pPr>
      <w:r/>
      <w:bookmarkStart w:id="63" w:name="_Toc120614211"/>
      <w:r>
        <w:rPr>
          <w:rFonts w:hint="eastAsia" w:ascii="宋体" w:hAnsi="宋体" w:cs="宋体"/>
          <w:color w:val="000000"/>
          <w:sz w:val="24"/>
          <w:szCs w:val="24"/>
        </w:rPr>
        <w:br w:type="page" w:clear="all"/>
      </w:r>
      <w:bookmarkEnd w:id="1"/>
      <w:r/>
      <w:bookmarkEnd w:id="2"/>
      <w:r/>
      <w:bookmarkEnd w:id="3"/>
      <w:r/>
      <w:bookmarkEnd w:id="4"/>
      <w:r/>
      <w:bookmarkEnd w:id="5"/>
      <w:r/>
      <w:bookmarkEnd w:id="63"/>
      <w:r/>
      <w:r/>
    </w:p>
    <w:p>
      <w:pPr>
        <w:jc w:val="center"/>
        <w:keepNext/>
        <w:spacing w:line="500" w:lineRule="exact"/>
        <w:rPr>
          <w:rFonts w:ascii="方正小标宋_GBK" w:hAnsi="方正小标宋_GBK" w:eastAsia="方正小标宋_GBK" w:cs="方正小标宋_GBK"/>
          <w:b/>
          <w:bCs/>
          <w:color w:val="000000"/>
          <w:sz w:val="44"/>
          <w:szCs w:val="44"/>
        </w:rPr>
        <w:outlineLvl w:val="0"/>
      </w:pPr>
      <w:r/>
      <w:bookmarkStart w:id="64" w:name="_Toc16938558"/>
      <w:r/>
      <w:bookmarkStart w:id="65" w:name="_Toc120614221"/>
      <w:r/>
      <w:bookmarkStart w:id="66" w:name="_Toc479757207"/>
      <w:r/>
      <w:bookmarkStart w:id="67" w:name="_Toc20823314"/>
      <w:r/>
      <w:bookmarkStart w:id="68" w:name="_Toc513029242"/>
      <w:r>
        <w:rPr>
          <w:rFonts w:hint="eastAsia" w:ascii="方正小标宋_GBK" w:hAnsi="方正小标宋_GBK" w:eastAsia="方正小标宋_GBK" w:cs="方正小标宋_GBK"/>
          <w:color w:val="000000"/>
          <w:sz w:val="44"/>
          <w:szCs w:val="44"/>
        </w:rPr>
        <w:t xml:space="preserve">第二章</w:t>
      </w:r>
      <w:bookmarkStart w:id="69" w:name="_Toc20823274"/>
      <w:r/>
      <w:bookmarkStart w:id="70" w:name="_Toc120614213"/>
      <w:r/>
      <w:bookmarkStart w:id="71" w:name="_Toc16938518"/>
      <w:r/>
      <w:bookmarkStart w:id="72" w:name="_Toc513029202"/>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须知</w:t>
      </w:r>
      <w:bookmarkEnd w:id="69"/>
      <w:r/>
      <w:bookmarkEnd w:id="70"/>
      <w:r/>
      <w:bookmarkEnd w:id="71"/>
      <w:r/>
      <w:bookmarkEnd w:id="72"/>
      <w:r/>
      <w:r/>
    </w:p>
    <w:p>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一、总则</w:t>
      </w:r>
      <w:r/>
    </w:p>
    <w:p>
      <w:pPr>
        <w:ind w:firstLine="482"/>
        <w:spacing w:line="500" w:lineRule="exact"/>
        <w:widowControl/>
        <w:rPr>
          <w:rFonts w:ascii="宋体" w:hAnsi="宋体" w:cs="宋体"/>
          <w:b/>
          <w:bCs/>
          <w:sz w:val="24"/>
          <w:szCs w:val="20"/>
          <w:lang w:val="zh-CN"/>
        </w:rPr>
      </w:pPr>
      <w:r/>
      <w:bookmarkStart w:id="73" w:name="_Toc16938520"/>
      <w:r/>
      <w:bookmarkStart w:id="74" w:name="_Toc458694821"/>
      <w:r/>
      <w:bookmarkStart w:id="75" w:name="_Toc20823276"/>
      <w:r/>
      <w:bookmarkStart w:id="76" w:name="_Toc513029204"/>
      <w:r>
        <w:rPr>
          <w:rFonts w:hint="eastAsia" w:ascii="宋体" w:hAnsi="宋体" w:cs="宋体"/>
          <w:b/>
          <w:bCs/>
          <w:sz w:val="24"/>
          <w:szCs w:val="20"/>
          <w:lang w:val="zh-CN"/>
        </w:rPr>
        <w:t xml:space="preserve">1</w:t>
      </w:r>
      <w:bookmarkEnd w:id="73"/>
      <w:r>
        <w:rPr>
          <w:rFonts w:hint="eastAsia" w:ascii="宋体" w:hAnsi="宋体" w:cs="宋体"/>
          <w:b/>
          <w:bCs/>
          <w:sz w:val="24"/>
          <w:szCs w:val="20"/>
          <w:lang w:val="zh-CN"/>
        </w:rPr>
        <w:t xml:space="preserve">、招标方式</w:t>
      </w:r>
      <w:bookmarkEnd w:id="74"/>
      <w:r/>
      <w:bookmarkEnd w:id="75"/>
      <w:r/>
      <w:bookmarkEnd w:id="7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1.1本次招标采取公开招标方式，本招标文件仅适用于招标公告中所述项目。</w:t>
      </w:r>
      <w:r/>
    </w:p>
    <w:p>
      <w:pPr>
        <w:ind w:firstLine="482"/>
        <w:spacing w:line="500" w:lineRule="exact"/>
        <w:widowControl/>
        <w:rPr>
          <w:rFonts w:ascii="宋体" w:hAnsi="宋体" w:cs="宋体"/>
          <w:b/>
          <w:bCs/>
          <w:sz w:val="24"/>
          <w:szCs w:val="20"/>
          <w:lang w:val="zh-CN"/>
        </w:rPr>
      </w:pPr>
      <w:r/>
      <w:bookmarkStart w:id="77" w:name="_Toc513029205"/>
      <w:r/>
      <w:bookmarkStart w:id="78" w:name="_Toc16938521"/>
      <w:r/>
      <w:bookmarkStart w:id="79" w:name="_Toc20823277"/>
      <w:r>
        <w:rPr>
          <w:rFonts w:hint="eastAsia" w:ascii="宋体" w:hAnsi="宋体" w:cs="宋体"/>
          <w:b/>
          <w:bCs/>
          <w:sz w:val="24"/>
          <w:szCs w:val="20"/>
          <w:lang w:val="zh-CN"/>
        </w:rPr>
        <w:t xml:space="preserve">2、合格的投标人</w:t>
      </w:r>
      <w:bookmarkEnd w:id="77"/>
      <w:r/>
      <w:bookmarkEnd w:id="78"/>
      <w:r/>
      <w:bookmarkEnd w:id="79"/>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2.1满足招标公告中供应商的资格要求的规定。</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2.2满足本文件实质性要求和条件的规定。</w:t>
      </w:r>
      <w:r/>
    </w:p>
    <w:p>
      <w:pPr>
        <w:ind w:firstLine="482"/>
        <w:spacing w:line="500" w:lineRule="exact"/>
        <w:widowControl/>
        <w:rPr>
          <w:rFonts w:ascii="宋体" w:hAnsi="宋体" w:cs="宋体"/>
          <w:b/>
          <w:bCs/>
          <w:sz w:val="24"/>
          <w:szCs w:val="20"/>
          <w:lang w:val="zh-CN"/>
        </w:rPr>
      </w:pPr>
      <w:r/>
      <w:bookmarkStart w:id="80" w:name="_Toc16938522"/>
      <w:r/>
      <w:bookmarkStart w:id="81" w:name="_Toc20823278"/>
      <w:r/>
      <w:bookmarkStart w:id="82" w:name="_Toc513029206"/>
      <w:r>
        <w:rPr>
          <w:rFonts w:hint="eastAsia" w:ascii="宋体" w:hAnsi="宋体" w:cs="宋体"/>
          <w:b/>
          <w:bCs/>
          <w:sz w:val="24"/>
          <w:szCs w:val="20"/>
          <w:lang w:val="zh-CN"/>
        </w:rPr>
        <w:t xml:space="preserve">3、适用法律</w:t>
      </w:r>
      <w:bookmarkEnd w:id="80"/>
      <w:r/>
      <w:bookmarkEnd w:id="81"/>
      <w:r/>
      <w:bookmarkEnd w:id="82"/>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3.1本次招标及由此产生的合同受中华人民共和国有关的法律法规制约和保护。</w:t>
      </w:r>
      <w:r/>
    </w:p>
    <w:p>
      <w:pPr>
        <w:ind w:firstLine="482"/>
        <w:spacing w:line="500" w:lineRule="exact"/>
        <w:widowControl/>
        <w:rPr>
          <w:rFonts w:ascii="宋体" w:hAnsi="宋体" w:cs="宋体"/>
          <w:b/>
          <w:bCs/>
          <w:sz w:val="24"/>
          <w:szCs w:val="20"/>
          <w:lang w:val="zh-CN"/>
        </w:rPr>
      </w:pPr>
      <w:r/>
      <w:bookmarkStart w:id="83" w:name="_Toc513029207"/>
      <w:r/>
      <w:bookmarkStart w:id="84" w:name="_Toc16938523"/>
      <w:r/>
      <w:bookmarkStart w:id="85" w:name="_Toc462564067"/>
      <w:r/>
      <w:bookmarkStart w:id="86" w:name="_Toc20823279"/>
      <w:r>
        <w:rPr>
          <w:rFonts w:hint="eastAsia" w:ascii="宋体" w:hAnsi="宋体" w:cs="宋体"/>
          <w:b/>
          <w:bCs/>
          <w:sz w:val="24"/>
          <w:szCs w:val="20"/>
          <w:lang w:val="zh-CN"/>
        </w:rPr>
        <w:t xml:space="preserve">4、投标费用</w:t>
      </w:r>
      <w:bookmarkEnd w:id="83"/>
      <w:r/>
      <w:bookmarkEnd w:id="84"/>
      <w:r/>
      <w:bookmarkEnd w:id="85"/>
      <w:r/>
      <w:bookmarkEnd w:id="8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szCs w:val="20"/>
        </w:rPr>
        <w:t xml:space="preserve">（以下简称代理机构）在任何情况下均无义务和责任承担这些费用。</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5、招标文件的约束力</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5.1投标人一旦参加本项目采购活动，即被认为接受了本招标文件的规定和约束。</w:t>
      </w:r>
      <w:r/>
    </w:p>
    <w:p>
      <w:pPr>
        <w:ind w:firstLine="482"/>
        <w:spacing w:line="500" w:lineRule="exact"/>
        <w:widowControl/>
        <w:rPr>
          <w:rFonts w:ascii="宋体" w:hAnsi="宋体" w:cs="宋体"/>
          <w:b/>
          <w:bCs/>
          <w:sz w:val="24"/>
          <w:szCs w:val="20"/>
          <w:lang w:val="zh-CN"/>
        </w:rPr>
      </w:pPr>
      <w:r/>
      <w:bookmarkStart w:id="87" w:name="_Toc120614215"/>
      <w:r/>
      <w:bookmarkStart w:id="88" w:name="_Toc20823281"/>
      <w:r/>
      <w:bookmarkStart w:id="89" w:name="_Toc16938525"/>
      <w:r>
        <w:rPr>
          <w:rFonts w:hint="eastAsia" w:ascii="宋体" w:hAnsi="宋体" w:cs="宋体"/>
          <w:b/>
          <w:bCs/>
          <w:sz w:val="24"/>
          <w:szCs w:val="20"/>
          <w:lang w:val="zh-CN"/>
        </w:rPr>
        <w:t xml:space="preserve">二、招标文件</w:t>
      </w:r>
      <w:bookmarkEnd w:id="87"/>
      <w:r/>
      <w:bookmarkEnd w:id="88"/>
      <w:r/>
      <w:bookmarkEnd w:id="89"/>
      <w:r/>
      <w:r/>
    </w:p>
    <w:p>
      <w:pPr>
        <w:ind w:firstLine="482"/>
        <w:spacing w:line="500" w:lineRule="exact"/>
        <w:widowControl/>
        <w:rPr>
          <w:rFonts w:ascii="宋体" w:hAnsi="宋体" w:cs="宋体"/>
          <w:b/>
          <w:bCs/>
          <w:sz w:val="24"/>
          <w:szCs w:val="20"/>
          <w:lang w:val="zh-CN"/>
        </w:rPr>
      </w:pPr>
      <w:r/>
      <w:bookmarkStart w:id="90" w:name="_Toc513029210"/>
      <w:r/>
      <w:bookmarkStart w:id="91" w:name="_Toc20823282"/>
      <w:r/>
      <w:bookmarkStart w:id="92" w:name="_Toc16938526"/>
      <w:r>
        <w:rPr>
          <w:rFonts w:hint="eastAsia" w:ascii="宋体" w:hAnsi="宋体" w:cs="宋体"/>
          <w:b/>
          <w:bCs/>
          <w:sz w:val="24"/>
          <w:szCs w:val="20"/>
          <w:lang w:val="zh-CN"/>
        </w:rPr>
        <w:t xml:space="preserve">6、招标文件构成</w:t>
      </w:r>
      <w:bookmarkEnd w:id="90"/>
      <w:r/>
      <w:bookmarkEnd w:id="91"/>
      <w:r/>
      <w:bookmarkEnd w:id="92"/>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6.1 招标文件由以下部分组成：</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（1）招标公告</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（2）投标人须知</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（3）合同文本</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（4）采购需求</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（5）评标方法与评标标准</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（6）投标文件格式</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请仔细检查招标文件是否齐全，如有缺漏请立即与代理机构联系解决。</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7、招标文件的澄清</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7.1任何要求对招标文件进行澄清的投标人，应在投标截止期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前按招标公告中的通讯地址，以书面形式通知代理机构。</w:t>
      </w:r>
      <w:r/>
    </w:p>
    <w:p>
      <w:pPr>
        <w:ind w:firstLine="482"/>
        <w:spacing w:line="500" w:lineRule="exact"/>
        <w:widowControl/>
        <w:rPr>
          <w:rFonts w:ascii="宋体" w:hAnsi="宋体" w:cs="宋体"/>
          <w:b/>
          <w:bCs/>
          <w:sz w:val="24"/>
          <w:szCs w:val="20"/>
          <w:lang w:val="zh-CN"/>
        </w:rPr>
      </w:pPr>
      <w:r/>
      <w:bookmarkStart w:id="93" w:name="_Toc513029212"/>
      <w:r/>
      <w:bookmarkStart w:id="94" w:name="_Toc16938528"/>
      <w:r/>
      <w:bookmarkStart w:id="95" w:name="_Toc462564071"/>
      <w:r/>
      <w:bookmarkStart w:id="96" w:name="_Toc20823284"/>
      <w:r>
        <w:rPr>
          <w:rFonts w:hint="eastAsia" w:ascii="宋体" w:hAnsi="宋体" w:cs="宋体"/>
          <w:b/>
          <w:bCs/>
          <w:sz w:val="24"/>
          <w:szCs w:val="20"/>
          <w:lang w:val="zh-CN"/>
        </w:rPr>
        <w:t xml:space="preserve">8、招标文件的修改</w:t>
      </w:r>
      <w:bookmarkEnd w:id="93"/>
      <w:r/>
      <w:bookmarkEnd w:id="94"/>
      <w:r/>
      <w:bookmarkEnd w:id="95"/>
      <w:r/>
      <w:bookmarkEnd w:id="9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8.1在投标截止时间前，代理机构可以对招标文件进行修改。</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8.2代理机构有权按照法定的要求推迟投标截止日期和开标日期。</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8.3招标文件的修改将在“中国政府采购网”、“江苏政府采购网”、“盐城市政府采购网”公布，补充文件将作为招标文件的组成部分，并对投标人具有约束力。</w:t>
      </w:r>
      <w:r/>
    </w:p>
    <w:p>
      <w:pPr>
        <w:ind w:firstLine="482"/>
        <w:spacing w:line="500" w:lineRule="exact"/>
        <w:widowControl/>
        <w:rPr>
          <w:rFonts w:ascii="宋体" w:hAnsi="宋体" w:cs="宋体"/>
          <w:b/>
          <w:bCs/>
          <w:sz w:val="24"/>
          <w:szCs w:val="20"/>
          <w:lang w:val="zh-CN"/>
        </w:rPr>
      </w:pPr>
      <w:r/>
      <w:bookmarkStart w:id="97" w:name="_Toc20823285"/>
      <w:r/>
      <w:bookmarkStart w:id="98" w:name="_Toc462564072"/>
      <w:r/>
      <w:bookmarkStart w:id="99" w:name="_Toc120614216"/>
      <w:r/>
      <w:bookmarkStart w:id="100" w:name="_Toc513029213"/>
      <w:r/>
      <w:bookmarkStart w:id="101" w:name="_Toc16938529"/>
      <w:r>
        <w:rPr>
          <w:rFonts w:hint="eastAsia" w:ascii="宋体" w:hAnsi="宋体" w:cs="宋体"/>
          <w:b/>
          <w:bCs/>
          <w:sz w:val="24"/>
          <w:szCs w:val="20"/>
          <w:lang w:val="zh-CN"/>
        </w:rPr>
        <w:t xml:space="preserve">三、投标文件的编制</w:t>
      </w:r>
      <w:bookmarkEnd w:id="97"/>
      <w:r/>
      <w:bookmarkEnd w:id="98"/>
      <w:r/>
      <w:bookmarkEnd w:id="99"/>
      <w:r/>
      <w:bookmarkEnd w:id="100"/>
      <w:r/>
      <w:bookmarkEnd w:id="101"/>
      <w:r/>
      <w:r/>
    </w:p>
    <w:p>
      <w:pPr>
        <w:ind w:firstLine="482"/>
        <w:spacing w:line="500" w:lineRule="exact"/>
        <w:widowControl/>
        <w:rPr>
          <w:rFonts w:ascii="宋体" w:hAnsi="宋体" w:cs="宋体"/>
          <w:b/>
          <w:bCs/>
          <w:sz w:val="24"/>
          <w:szCs w:val="20"/>
          <w:lang w:val="zh-CN"/>
        </w:rPr>
      </w:pPr>
      <w:r/>
      <w:bookmarkStart w:id="102" w:name="_Toc462564073"/>
      <w:r/>
      <w:bookmarkStart w:id="103" w:name="_Toc16938530"/>
      <w:r/>
      <w:bookmarkStart w:id="104" w:name="_Toc20823286"/>
      <w:r/>
      <w:bookmarkStart w:id="105" w:name="_Toc513029214"/>
      <w:r>
        <w:rPr>
          <w:rFonts w:hint="eastAsia" w:ascii="宋体" w:hAnsi="宋体" w:cs="宋体"/>
          <w:b/>
          <w:bCs/>
          <w:sz w:val="24"/>
          <w:szCs w:val="20"/>
          <w:lang w:val="zh-CN"/>
        </w:rPr>
        <w:t xml:space="preserve">9、投标文件的语言及度量衡单位</w:t>
      </w:r>
      <w:bookmarkEnd w:id="102"/>
      <w:r/>
      <w:bookmarkEnd w:id="103"/>
      <w:r/>
      <w:bookmarkEnd w:id="104"/>
      <w:r/>
      <w:bookmarkEnd w:id="105"/>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9.1投标人提交的投标文件以及投标人与代理机构就有关投标的所有来往通知、函件和文件均应使用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9.2除技术性能另有规定外，投标文件所使用的度量衡单位，均须采用国家法定计量单位。</w:t>
      </w:r>
      <w:r/>
    </w:p>
    <w:p>
      <w:pPr>
        <w:ind w:firstLine="482"/>
        <w:spacing w:line="500" w:lineRule="exact"/>
        <w:widowControl/>
        <w:rPr>
          <w:rFonts w:ascii="宋体" w:hAnsi="宋体" w:cs="宋体"/>
          <w:b/>
          <w:bCs/>
          <w:sz w:val="24"/>
          <w:szCs w:val="20"/>
          <w:lang w:val="zh-CN"/>
        </w:rPr>
      </w:pPr>
      <w:r/>
      <w:bookmarkStart w:id="106" w:name="_Toc16938531"/>
      <w:r/>
      <w:bookmarkStart w:id="107" w:name="_Toc513029215"/>
      <w:r/>
      <w:bookmarkStart w:id="108" w:name="_Toc462564074"/>
      <w:r/>
      <w:bookmarkStart w:id="109" w:name="_Toc20823287"/>
      <w:r>
        <w:rPr>
          <w:rFonts w:hint="eastAsia" w:ascii="宋体" w:hAnsi="宋体" w:cs="宋体"/>
          <w:b/>
          <w:bCs/>
          <w:sz w:val="24"/>
          <w:szCs w:val="20"/>
          <w:lang w:val="zh-CN"/>
        </w:rPr>
        <w:t xml:space="preserve">10、投标文件构成</w:t>
      </w:r>
      <w:bookmarkEnd w:id="106"/>
      <w:r/>
      <w:bookmarkEnd w:id="107"/>
      <w:r/>
      <w:bookmarkEnd w:id="108"/>
      <w:r/>
      <w:bookmarkEnd w:id="109"/>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widowControl/>
        <w:rPr>
          <w:rFonts w:ascii="宋体" w:hAnsi="宋体" w:cs="宋体"/>
          <w:sz w:val="24"/>
          <w:szCs w:val="20"/>
        </w:rPr>
      </w:pPr>
      <w:r/>
      <w:bookmarkStart w:id="110" w:name="_Toc14577354"/>
      <w:r/>
      <w:bookmarkStart w:id="111" w:name="_Toc49090507"/>
      <w:r/>
      <w:bookmarkStart w:id="112" w:name="_Toc14577357"/>
      <w:r/>
      <w:bookmarkStart w:id="113" w:name="_Toc513029216"/>
      <w:r/>
      <w:bookmarkStart w:id="114" w:name="_Toc49090509"/>
      <w:r/>
      <w:bookmarkStart w:id="115" w:name="_Toc513029219"/>
      <w:r>
        <w:rPr>
          <w:rFonts w:hint="eastAsia" w:ascii="宋体" w:hAnsi="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11、证明投标人及投标标的符合招标文件规定的文件</w:t>
      </w:r>
      <w:bookmarkEnd w:id="110"/>
      <w:r/>
      <w:bookmarkEnd w:id="111"/>
      <w:r/>
      <w:bookmarkEnd w:id="112"/>
      <w:r/>
      <w:bookmarkEnd w:id="113"/>
      <w:r/>
      <w:bookmarkEnd w:id="114"/>
      <w:r/>
      <w:bookmarkEnd w:id="115"/>
      <w:r/>
      <w:r/>
    </w:p>
    <w:p>
      <w:pPr>
        <w:ind w:firstLine="480"/>
        <w:spacing w:line="500" w:lineRule="exact"/>
        <w:widowControl/>
        <w:rPr>
          <w:rFonts w:ascii="宋体" w:hAnsi="宋体" w:cs="宋体"/>
          <w:sz w:val="24"/>
          <w:szCs w:val="20"/>
        </w:rPr>
      </w:pPr>
      <w:r/>
      <w:bookmarkStart w:id="116" w:name="_Toc14577355"/>
      <w:r/>
      <w:bookmarkStart w:id="117" w:name="_Toc49090508"/>
      <w:r>
        <w:rPr>
          <w:rFonts w:hint="eastAsia" w:ascii="宋体" w:hAnsi="宋体" w:cs="宋体"/>
          <w:sz w:val="24"/>
          <w:szCs w:val="20"/>
        </w:rPr>
        <w:t xml:space="preserve">11.1投标人应按照法律、法规、规章和规范性文件以及招标文件要求提交证明文件，证明其及投标标的符合招标文件规定。</w:t>
      </w:r>
      <w:bookmarkEnd w:id="116"/>
      <w:r/>
      <w:bookmarkEnd w:id="117"/>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11.2招标文件对证明文件无明确形式要求的，证明文件可以以文字资料、图纸和数据等形式提交。</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12、投标分项报价表</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12.1投标人应按照招标文件规定格式填报投标分项报价表。</w:t>
      </w:r>
      <w:r/>
    </w:p>
    <w:p>
      <w:pPr>
        <w:ind w:firstLine="480"/>
        <w:spacing w:line="500" w:lineRule="exact"/>
        <w:widowControl/>
        <w:rPr>
          <w:rFonts w:ascii="宋体" w:hAnsi="宋体" w:cs="宋体"/>
          <w:sz w:val="24"/>
          <w:szCs w:val="20"/>
          <w:lang w:val="zh-CN"/>
        </w:rPr>
      </w:pPr>
      <w:r>
        <w:rPr>
          <w:rFonts w:hint="eastAsia" w:ascii="宋体" w:hAnsi="宋体" w:cs="宋体"/>
          <w:sz w:val="24"/>
          <w:szCs w:val="20"/>
        </w:rPr>
        <w:t xml:space="preserve">12.2投标货币。投标文件中的单价和总价无特殊规定的采用人民币报价，以元为单位标注。招标文件中另有规定的按规定执行。</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13、技术要求响应及偏离表、商务要求响应及偏离表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13.1投标人需对招标文件中的技术要求与商务要求逐项作出响应或偏离，并说明原因。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13.2投标人可在投标文件中提供认为需要的其他技术文件或说明。</w:t>
      </w:r>
      <w:r/>
    </w:p>
    <w:p>
      <w:pPr>
        <w:ind w:firstLine="482"/>
        <w:spacing w:line="500" w:lineRule="exact"/>
        <w:widowControl/>
        <w:rPr>
          <w:rFonts w:ascii="宋体" w:hAnsi="宋体" w:cs="宋体"/>
          <w:b/>
          <w:bCs/>
          <w:sz w:val="24"/>
          <w:szCs w:val="20"/>
          <w:lang w:val="zh-CN"/>
        </w:rPr>
      </w:pPr>
      <w:r/>
      <w:bookmarkStart w:id="118" w:name="_Toc14577359"/>
      <w:r/>
      <w:bookmarkStart w:id="119" w:name="_Toc49090510"/>
      <w:r>
        <w:rPr>
          <w:rFonts w:hint="eastAsia" w:ascii="宋体" w:hAnsi="宋体" w:cs="宋体"/>
          <w:b/>
          <w:bCs/>
          <w:sz w:val="24"/>
          <w:szCs w:val="20"/>
          <w:lang w:val="zh-CN"/>
        </w:rPr>
        <w:t xml:space="preserve">14、投标函和开标一览表</w:t>
      </w:r>
      <w:bookmarkEnd w:id="118"/>
      <w:r/>
      <w:bookmarkEnd w:id="11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14.1投标人应按照招标文件中提供的格式完整、正确填写投标函、开标一览表。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14.3投标文件的大写金额和小写金额不一致的，以大写金额为准；对不同文字文本投标的解释发生异议的，以中文文本为准。</w:t>
      </w:r>
      <w:r/>
    </w:p>
    <w:p>
      <w:pPr>
        <w:ind w:firstLine="482"/>
        <w:spacing w:line="500" w:lineRule="exact"/>
        <w:widowControl/>
        <w:rPr>
          <w:rFonts w:ascii="宋体" w:hAnsi="宋体" w:cs="宋体"/>
          <w:b/>
          <w:bCs/>
          <w:sz w:val="24"/>
          <w:szCs w:val="20"/>
          <w:lang w:val="zh-CN"/>
        </w:rPr>
      </w:pPr>
      <w:r/>
      <w:bookmarkStart w:id="120" w:name="_Toc14577360"/>
      <w:r/>
      <w:bookmarkStart w:id="121" w:name="_Toc49090511"/>
      <w:r>
        <w:rPr>
          <w:rFonts w:hint="eastAsia" w:ascii="宋体" w:hAnsi="宋体" w:cs="宋体"/>
          <w:b/>
          <w:bCs/>
          <w:sz w:val="24"/>
          <w:szCs w:val="20"/>
          <w:lang w:val="zh-CN"/>
        </w:rPr>
        <w:t xml:space="preserve">15、投标有效期</w:t>
      </w:r>
      <w:bookmarkEnd w:id="120"/>
      <w:r/>
      <w:bookmarkEnd w:id="121"/>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szCs w:val="20"/>
          <w:lang w:val="zh-CN"/>
        </w:rPr>
        <w:t xml:space="preserve">短的将被视为未实质性响应招标文件而予以拒绝。</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16、投标有效期的延长</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四、投标文件的递交</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17.1 电子投标文件的递交</w:t>
      </w:r>
      <w:r/>
    </w:p>
    <w:p>
      <w:pPr>
        <w:ind w:firstLine="480"/>
        <w:spacing w:line="500" w:lineRule="exact"/>
        <w:widowControl/>
        <w:rPr>
          <w:rFonts w:ascii="宋体" w:hAnsi="宋体" w:cs="宋体"/>
          <w:sz w:val="24"/>
          <w:szCs w:val="20"/>
        </w:rPr>
      </w:pPr>
      <w:r>
        <w:rPr>
          <w:rFonts w:hint="eastAsia" w:ascii="宋体" w:hAnsi="宋体" w:cs="宋体"/>
          <w:sz w:val="24"/>
          <w:szCs w:val="20"/>
          <w:lang w:val="zh-CN"/>
        </w:rPr>
        <w:t xml:space="preserve">投标人应当按照《操作手册》规定，在投标截止时间前制作并上传电子投标</w:t>
      </w:r>
      <w:bookmarkStart w:id="122" w:name="_Toc16938542"/>
      <w:r/>
      <w:bookmarkEnd w:id="122"/>
      <w:r/>
      <w:bookmarkStart w:id="123" w:name="_Toc20823298"/>
      <w:r/>
      <w:bookmarkEnd w:id="123"/>
      <w:r>
        <w:rPr>
          <w:rFonts w:hint="eastAsia" w:ascii="宋体" w:hAnsi="宋体" w:cs="宋体"/>
          <w:sz w:val="24"/>
          <w:szCs w:val="20"/>
        </w:rPr>
        <w:t xml:space="preserve">文件。</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18、投标截止时间</w:t>
      </w:r>
      <w:r/>
    </w:p>
    <w:p>
      <w:pPr>
        <w:ind w:firstLine="480"/>
        <w:spacing w:line="500" w:lineRule="exact"/>
        <w:widowControl/>
        <w:rPr>
          <w:rFonts w:ascii="宋体" w:hAnsi="宋体" w:cs="宋体"/>
          <w:sz w:val="24"/>
          <w:szCs w:val="20"/>
          <w:lang w:val="zh-CN"/>
        </w:rPr>
      </w:pPr>
      <w:r>
        <w:rPr>
          <w:rFonts w:hint="eastAsia" w:ascii="宋体" w:hAnsi="宋体" w:cs="宋体"/>
          <w:i/>
          <w:iCs/>
          <w:sz w:val="24"/>
          <w:szCs w:val="20"/>
          <w:u w:val="single"/>
          <w:lang w:val="zh-CN"/>
        </w:rPr>
        <w:t xml:space="preserve">18.1投标人上传电子投标文件的时间不得迟于招标公告中规定的投标截止时间</w:t>
      </w:r>
      <w:r>
        <w:rPr>
          <w:rFonts w:hint="eastAsia" w:ascii="宋体" w:hAnsi="宋体" w:cs="宋体"/>
          <w:sz w:val="24"/>
          <w:szCs w:val="20"/>
          <w:lang w:val="zh-CN"/>
        </w:rPr>
        <w:t xml:space="preserve">。</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18.2代理机构可以按照规定，通过修改招标文件酌情延长投标截止时间，在此情况下，投标人的所有权利和义务以及投标人受制的截止时间均应以延长后新的截止时间为准。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widowControl/>
        <w:rPr>
          <w:rFonts w:ascii="宋体" w:hAnsi="宋体" w:cs="宋体"/>
          <w:b/>
          <w:bCs/>
          <w:sz w:val="24"/>
          <w:szCs w:val="20"/>
          <w:lang w:val="zh-CN"/>
        </w:rPr>
      </w:pPr>
      <w:r/>
      <w:bookmarkStart w:id="124" w:name="_Toc513029227"/>
      <w:r/>
      <w:bookmarkStart w:id="125" w:name="_Toc20823299"/>
      <w:r/>
      <w:bookmarkStart w:id="126" w:name="_Toc16938543"/>
      <w:r>
        <w:rPr>
          <w:rFonts w:hint="eastAsia" w:ascii="宋体" w:hAnsi="宋体" w:cs="宋体"/>
          <w:b/>
          <w:bCs/>
          <w:sz w:val="24"/>
          <w:szCs w:val="20"/>
          <w:lang w:val="zh-CN"/>
        </w:rPr>
        <w:t xml:space="preserve">19、投标文件</w:t>
      </w:r>
      <w:bookmarkEnd w:id="124"/>
      <w:r/>
      <w:bookmarkEnd w:id="125"/>
      <w:r/>
      <w:bookmarkEnd w:id="126"/>
      <w:r>
        <w:rPr>
          <w:rFonts w:hint="eastAsia" w:ascii="宋体" w:hAnsi="宋体" w:cs="宋体"/>
          <w:b/>
          <w:bCs/>
          <w:sz w:val="24"/>
          <w:szCs w:val="20"/>
          <w:lang w:val="zh-CN"/>
        </w:rPr>
        <w:t xml:space="preserve">的拒收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19.1代理机构拒绝接收在其规定的投标截止时间后上传的任何投标文件。</w:t>
      </w:r>
      <w:r/>
    </w:p>
    <w:p>
      <w:pPr>
        <w:ind w:firstLine="482"/>
        <w:spacing w:line="500" w:lineRule="exact"/>
        <w:widowControl/>
        <w:rPr>
          <w:rFonts w:ascii="宋体" w:hAnsi="宋体" w:cs="宋体"/>
          <w:b/>
          <w:bCs/>
          <w:sz w:val="24"/>
          <w:szCs w:val="20"/>
          <w:lang w:val="zh-CN"/>
        </w:rPr>
      </w:pPr>
      <w:r/>
      <w:bookmarkStart w:id="127" w:name="_Toc20823300"/>
      <w:r/>
      <w:bookmarkStart w:id="128" w:name="_Toc16938544"/>
      <w:r/>
      <w:bookmarkStart w:id="129" w:name="_Toc513029228"/>
      <w:r>
        <w:rPr>
          <w:rFonts w:hint="eastAsia" w:ascii="宋体" w:hAnsi="宋体" w:cs="宋体"/>
          <w:b/>
          <w:bCs/>
          <w:sz w:val="24"/>
          <w:szCs w:val="20"/>
          <w:lang w:val="zh-CN"/>
        </w:rPr>
        <w:t xml:space="preserve">20、投标文件的撤回和修改</w:t>
      </w:r>
      <w:bookmarkEnd w:id="127"/>
      <w:r/>
      <w:bookmarkEnd w:id="128"/>
      <w:r/>
      <w:bookmarkEnd w:id="12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20.1投标文件的撤回</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20.1.1电子投标文件的撤回</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投标人可在投标截止时间前，撤回其电子投标文件，具体操作方法见《操作手册》。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21.1.2投标人撤回电子投标文件，则认为其不再参与本项目投标活动。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 投标文件的修改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20.2.1投标人可在投标截止时间前，对其电子投标文件进行修改，具体操作方法见《操作手册》。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20.2.2在投标截止时间之后，投标人不得对其电子投标文件作任何修改。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20.3在投标截止时间至招标文件中规定的投标有效期满之间的这段时间内，投标人不得撤回其投标。</w:t>
      </w:r>
      <w:r/>
    </w:p>
    <w:p>
      <w:pPr>
        <w:ind w:firstLine="482"/>
        <w:spacing w:line="500" w:lineRule="exact"/>
        <w:widowControl/>
        <w:rPr>
          <w:rFonts w:ascii="宋体" w:hAnsi="宋体" w:cs="宋体"/>
          <w:b/>
          <w:bCs/>
          <w:sz w:val="24"/>
          <w:szCs w:val="20"/>
          <w:lang w:val="zh-CN"/>
        </w:rPr>
      </w:pPr>
      <w:r/>
      <w:bookmarkStart w:id="130" w:name="_Toc16938545"/>
      <w:r/>
      <w:bookmarkStart w:id="131" w:name="_Toc20823301"/>
      <w:r/>
      <w:bookmarkStart w:id="132" w:name="_Toc120614218"/>
      <w:r/>
      <w:bookmarkStart w:id="133" w:name="_Toc513029229"/>
      <w:r>
        <w:rPr>
          <w:rFonts w:hint="eastAsia" w:ascii="宋体" w:hAnsi="宋体" w:cs="宋体"/>
          <w:b/>
          <w:bCs/>
          <w:sz w:val="24"/>
          <w:szCs w:val="20"/>
          <w:lang w:val="zh-CN"/>
        </w:rPr>
        <w:t xml:space="preserve">五、开标与评标</w:t>
      </w:r>
      <w:bookmarkEnd w:id="130"/>
      <w:r/>
      <w:bookmarkEnd w:id="131"/>
      <w:r/>
      <w:bookmarkEnd w:id="132"/>
      <w:r/>
      <w:bookmarkEnd w:id="133"/>
      <w:r/>
      <w:r/>
    </w:p>
    <w:p>
      <w:pPr>
        <w:ind w:firstLine="482"/>
        <w:spacing w:line="500" w:lineRule="exact"/>
        <w:widowControl/>
        <w:rPr>
          <w:rFonts w:ascii="宋体" w:hAnsi="宋体" w:cs="宋体"/>
          <w:b/>
          <w:bCs/>
          <w:sz w:val="24"/>
          <w:szCs w:val="20"/>
          <w:lang w:val="zh-CN"/>
        </w:rPr>
      </w:pPr>
      <w:r/>
      <w:bookmarkStart w:id="134" w:name="_Toc20823302"/>
      <w:r/>
      <w:bookmarkStart w:id="135" w:name="_Toc16938546"/>
      <w:r/>
      <w:bookmarkStart w:id="136" w:name="_Toc513029230"/>
      <w:r>
        <w:rPr>
          <w:rFonts w:hint="eastAsia" w:ascii="宋体" w:hAnsi="宋体" w:cs="宋体"/>
          <w:b/>
          <w:bCs/>
          <w:sz w:val="24"/>
          <w:szCs w:val="20"/>
          <w:lang w:val="zh-CN"/>
        </w:rPr>
        <w:t xml:space="preserve">21、开标</w:t>
      </w:r>
      <w:bookmarkEnd w:id="134"/>
      <w:r/>
      <w:bookmarkEnd w:id="135"/>
      <w:r/>
      <w:bookmarkEnd w:id="136"/>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21.1代理机构将在招标公告中规定的时间和地点组织公开开标。投标人应当按照《操作手册》规定，参加开标活动和在苏采云系统规定的时间内对投标文件进行解密。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21.2开标仪式由代理机构组织。苏采云系统将自动对项目进行开标，并宣布各投标人名称和投标价格。</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21.3投标人在开标过程中涉及到的投标文件解密、开标结果确认等工作，应按照《操作手册》规定执行。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21.4投标人如果对开标过程和开标记录有疑义，应当根据《操作手册》规定提出，如苏采云系统中《开标记录表》宣布后5分钟内未提出的，视同认可开标结果。</w:t>
      </w:r>
      <w:r/>
    </w:p>
    <w:p>
      <w:pPr>
        <w:ind w:firstLine="482"/>
        <w:spacing w:line="500" w:lineRule="exact"/>
        <w:widowControl/>
        <w:rPr>
          <w:rFonts w:ascii="宋体" w:hAnsi="宋体" w:cs="宋体"/>
          <w:b/>
          <w:bCs/>
          <w:sz w:val="24"/>
          <w:szCs w:val="20"/>
          <w:lang w:val="zh-CN"/>
        </w:rPr>
      </w:pPr>
      <w:r/>
      <w:bookmarkStart w:id="137" w:name="_Toc16938547"/>
      <w:r/>
      <w:bookmarkStart w:id="138" w:name="_Toc513029231"/>
      <w:r/>
      <w:bookmarkStart w:id="139" w:name="_Toc20823303"/>
      <w:r>
        <w:rPr>
          <w:rFonts w:hint="eastAsia" w:ascii="宋体" w:hAnsi="宋体" w:cs="宋体"/>
          <w:b/>
          <w:bCs/>
          <w:sz w:val="24"/>
          <w:szCs w:val="20"/>
          <w:lang w:val="zh-CN"/>
        </w:rPr>
        <w:t xml:space="preserve">22、评标委员会</w:t>
      </w:r>
      <w:bookmarkEnd w:id="137"/>
      <w:r/>
      <w:bookmarkEnd w:id="138"/>
      <w:r/>
      <w:bookmarkEnd w:id="13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22.1开标后，代理机构将立即组织评标委员会（以下简称评委会）进行评标。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22.2评委会由采购人代表和有关技术、经济等方面的专家组成，且人员构成符合政府采购有关规定。</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22.3评委会独立工作，负责评审所有投标文件并确定中标侯选人。</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23、评标过程的保密与公正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23.1凡是与审查、澄清、评价和比较投标的有关资料以及授标建议等，采购人、评委、代理机构均不得向投标人或与评标无关的其他人员透露。</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23.2在评标过程中，投标人不得以任何行为影响评标过程，否则其投标文件将被作为无效投标文件。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23.3代理机构和评标委员会不向未中标的投标人解释未中标原因，也不公布评标过程中的相关细节。</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23.4采用综合评分法的项目，未中标的投标人可于中标结果公告期限届满之日起通过苏采云系统查看自己的评审得分及排序情况。</w:t>
      </w:r>
      <w:r/>
    </w:p>
    <w:p>
      <w:pPr>
        <w:ind w:firstLine="482"/>
        <w:spacing w:line="500" w:lineRule="exact"/>
        <w:widowControl/>
        <w:rPr>
          <w:rFonts w:ascii="宋体" w:hAnsi="宋体" w:cs="宋体"/>
          <w:b/>
          <w:bCs/>
          <w:sz w:val="24"/>
          <w:szCs w:val="20"/>
          <w:lang w:val="zh-CN"/>
        </w:rPr>
      </w:pPr>
      <w:r/>
      <w:bookmarkStart w:id="140" w:name="_Toc513029232"/>
      <w:r/>
      <w:bookmarkStart w:id="141" w:name="_Toc20823304"/>
      <w:r/>
      <w:bookmarkStart w:id="142" w:name="_Toc16938548"/>
      <w:r>
        <w:rPr>
          <w:rFonts w:hint="eastAsia" w:ascii="宋体" w:hAnsi="宋体" w:cs="宋体"/>
          <w:b/>
          <w:bCs/>
          <w:sz w:val="24"/>
          <w:szCs w:val="20"/>
          <w:lang w:val="zh-CN"/>
        </w:rPr>
        <w:t xml:space="preserve">24、投标文件的澄清</w:t>
      </w:r>
      <w:bookmarkEnd w:id="140"/>
      <w:r/>
      <w:bookmarkEnd w:id="141"/>
      <w:r/>
      <w:bookmarkEnd w:id="142"/>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投标人的澄清、说明或者补正不得超出投标文件的范围或者改变投标文件的实质性内容。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评标委员会并非对每个投标人都做澄清要求。</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24.3接到评委会澄清、说明和补正要求的投标人如未按规定做出澄清、说明和补正，其风险由投标人自行承担。</w:t>
      </w:r>
      <w:r/>
    </w:p>
    <w:p>
      <w:pPr>
        <w:ind w:firstLine="480"/>
        <w:spacing w:line="500" w:lineRule="exact"/>
        <w:widowControl/>
        <w:rPr>
          <w:rFonts w:ascii="宋体" w:hAnsi="宋体" w:cs="宋体"/>
          <w:sz w:val="24"/>
          <w:szCs w:val="20"/>
          <w:lang w:val="zh-CN"/>
        </w:rPr>
      </w:pPr>
      <w:r/>
      <w:bookmarkStart w:id="143" w:name="_Toc513029233"/>
      <w:r/>
      <w:bookmarkStart w:id="144" w:name="_Toc20823305"/>
      <w:r/>
      <w:bookmarkStart w:id="145" w:name="_Toc16938549"/>
      <w:r>
        <w:rPr>
          <w:rFonts w:ascii="宋体" w:hAnsi="宋体" w:cs="宋体"/>
          <w:sz w:val="24"/>
          <w:szCs w:val="20"/>
          <w:lang w:val="zh-CN"/>
        </w:rPr>
        <w:t xml:space="preserve">24.4</w:t>
      </w:r>
      <w:r>
        <w:rPr>
          <w:rFonts w:hint="eastAsia" w:ascii="宋体" w:hAnsi="宋体" w:cs="宋体"/>
          <w:sz w:val="24"/>
          <w:szCs w:val="20"/>
          <w:lang w:val="zh-CN"/>
        </w:rPr>
        <w:t xml:space="preserve">政府采购异常低价审查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采购人应在采购文件中明确评审委员会启动异常低价投标（响应）审查的情形和具体要求，包括：</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（一）评审过程中出现下列情形之一的，评审委员会应当启动异常低价投标（响应）审查程序：</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1．投标（响应）报价低于采购项目预算50%的，即投标（响应）报价&lt;采购项目预算×50%；</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2．投标（响应）报价低于采购项目最高限价45%的，即投标（响应）报价&lt;采购项目最高限价×45%；</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3．评审委员会认定的供应商报价过低、有可能影响产品质量或者不能诚信履约的其他情形。</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25、对投标文件的初审</w:t>
      </w:r>
      <w:bookmarkEnd w:id="143"/>
      <w:r/>
      <w:bookmarkEnd w:id="144"/>
      <w:r/>
      <w:bookmarkEnd w:id="145"/>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25.1投标文件初审分为资格审查和符合性审查。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采购人在进行资格性审查的同时，将在“信用中国”网站查询投标人的信用记录，以确定投标人是否具备投标资格,查询结果留存并归档。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widowControl/>
        <w:rPr>
          <w:rFonts w:ascii="宋体" w:hAnsi="宋体" w:cs="宋体"/>
          <w:sz w:val="24"/>
          <w:szCs w:val="24"/>
          <w:lang w:val="zh-CN"/>
        </w:rPr>
      </w:pPr>
      <w:r>
        <w:rPr>
          <w:rFonts w:hint="eastAsia" w:ascii="宋体" w:hAnsi="宋体" w:cs="宋体"/>
          <w:sz w:val="24"/>
          <w:szCs w:val="20"/>
          <w:lang w:val="zh-CN"/>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widowControl/>
        <w:rPr>
          <w:rFonts w:ascii="宋体" w:hAnsi="宋体" w:cs="宋体"/>
          <w:sz w:val="24"/>
          <w:szCs w:val="24"/>
          <w:lang w:val="zh-CN"/>
        </w:rPr>
      </w:pPr>
      <w:r>
        <w:rPr>
          <w:rFonts w:hint="eastAsia" w:ascii="宋体" w:hAnsi="宋体" w:cs="宋体"/>
          <w:sz w:val="24"/>
          <w:szCs w:val="20"/>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25.4评委会将对确定为实质性响应的投标进行进一步审核，确定其是否有计算上或累加上的算术错误，修正错误的原则如下：</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（1）投标文件中开标一览表内容与投标文件中相应内容不一致的，以开标一览表为准。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（2）大写金额和小写金额不一致的，以大写金额为准。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（3）单价金额小数点或者百分比有明显错位的，以开标一览表的总价为准，并修改单价。</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（4）总价金额与按单价汇总金额不一致的，以单价金额计算结果为准。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同时出现两种以上错误的，按照前款规定的顺序修正。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widowControl/>
        <w:rPr>
          <w:rFonts w:ascii="宋体" w:hAnsi="宋体" w:cs="宋体"/>
          <w:sz w:val="24"/>
          <w:szCs w:val="20"/>
          <w:lang w:val="zh-CN"/>
        </w:rPr>
      </w:pPr>
      <w:r/>
      <w:bookmarkStart w:id="146" w:name="_Toc16938550"/>
      <w:r/>
      <w:bookmarkStart w:id="147" w:name="_Toc513029234"/>
      <w:r/>
      <w:bookmarkStart w:id="148" w:name="_Toc20823306"/>
      <w:r>
        <w:rPr>
          <w:rFonts w:hint="eastAsia" w:ascii="宋体" w:hAnsi="宋体" w:cs="宋体"/>
          <w:sz w:val="24"/>
          <w:szCs w:val="20"/>
          <w:lang w:val="zh-CN"/>
        </w:rPr>
        <w:t xml:space="preserve">25.6投标人在开、评标全过程中应保持通讯畅通，及时登录苏采云系统查阅、答复相关信息，并安排专人与代理机构及评标委员会联系。</w:t>
      </w:r>
      <w:bookmarkEnd w:id="146"/>
      <w:r/>
      <w:bookmarkEnd w:id="147"/>
      <w:r/>
      <w:bookmarkEnd w:id="148"/>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26、无效投标条款和废标条款</w:t>
      </w:r>
      <w:r/>
    </w:p>
    <w:p>
      <w:pPr>
        <w:ind w:firstLine="480"/>
        <w:spacing w:line="500" w:lineRule="exact"/>
        <w:widowControl/>
        <w:rPr>
          <w:rFonts w:ascii="宋体" w:hAnsi="宋体" w:cs="宋体"/>
          <w:sz w:val="24"/>
          <w:szCs w:val="20"/>
          <w:lang w:val="zh-CN"/>
        </w:rPr>
      </w:pPr>
      <w:r/>
      <w:bookmarkStart w:id="149" w:name="_Toc20823307"/>
      <w:r/>
      <w:bookmarkStart w:id="150" w:name="_Toc16938551"/>
      <w:r/>
      <w:bookmarkStart w:id="151" w:name="_Toc513029235"/>
      <w:r>
        <w:rPr>
          <w:rFonts w:hint="eastAsia" w:ascii="宋体" w:hAnsi="宋体" w:cs="宋体"/>
          <w:sz w:val="24"/>
          <w:szCs w:val="20"/>
          <w:lang w:val="zh-CN"/>
        </w:rPr>
        <w:t xml:space="preserve">26.1无效投标条款</w:t>
      </w:r>
      <w:bookmarkEnd w:id="149"/>
      <w:r/>
      <w:bookmarkEnd w:id="150"/>
      <w:r/>
      <w:bookmarkEnd w:id="151"/>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26.1.1投标人在苏采云系统规定的时间内未成功解密电子投标文件的。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26.1.2投标人未按照招标文件要求上传电子投标文件的。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26.1.3同一投标人提交两个（含两个）以上不同的投标报价的。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26.1.4投标人不具备招标文件中规定资格要求的。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26.1.5投标人的报价超过了采购预算或最高限价的。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26.1.6未通过符合性审查的。</w:t>
      </w:r>
      <w:r/>
    </w:p>
    <w:p>
      <w:pPr>
        <w:ind w:firstLine="480"/>
        <w:spacing w:line="500" w:lineRule="exact"/>
        <w:widowControl/>
        <w:rPr>
          <w:rFonts w:ascii="宋体" w:hAnsi="宋体" w:cs="宋体"/>
          <w:sz w:val="24"/>
          <w:szCs w:val="24"/>
        </w:rPr>
      </w:pPr>
      <w:r>
        <w:rPr>
          <w:rFonts w:hint="eastAsia" w:ascii="宋体" w:hAnsi="宋体" w:cs="宋体"/>
          <w:sz w:val="24"/>
          <w:szCs w:val="20"/>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ind w:firstLine="480"/>
        <w:spacing w:line="500" w:lineRule="exact"/>
        <w:widowControl/>
        <w:rPr>
          <w:rFonts w:ascii="宋体" w:hAnsi="宋体" w:cs="宋体"/>
          <w:sz w:val="24"/>
          <w:szCs w:val="20"/>
          <w:lang w:val="zh-CN"/>
        </w:rPr>
      </w:pPr>
      <w:r>
        <w:rPr>
          <w:rFonts w:hint="eastAsia" w:ascii="宋体" w:hAnsi="宋体" w:cs="宋体"/>
          <w:sz w:val="24"/>
          <w:szCs w:val="20"/>
        </w:rPr>
        <w:t xml:space="preserve">26.1.8</w:t>
      </w:r>
      <w:r>
        <w:rPr>
          <w:rFonts w:hint="eastAsia" w:ascii="宋体" w:hAnsi="宋体" w:cs="宋体"/>
          <w:sz w:val="24"/>
          <w:szCs w:val="20"/>
          <w:lang w:val="zh-CN"/>
        </w:rPr>
        <w:t xml:space="preserve">投标人被</w:t>
      </w:r>
      <w:r>
        <w:rPr>
          <w:rFonts w:hint="eastAsia" w:ascii="宋体" w:hAnsi="宋体" w:cs="宋体"/>
          <w:sz w:val="24"/>
          <w:szCs w:val="20"/>
        </w:rPr>
        <w:t xml:space="preserve">“</w:t>
      </w:r>
      <w:r>
        <w:rPr>
          <w:rFonts w:hint="eastAsia" w:ascii="宋体" w:hAnsi="宋体" w:cs="宋体"/>
          <w:sz w:val="24"/>
          <w:szCs w:val="20"/>
          <w:lang w:val="zh-CN"/>
        </w:rPr>
        <w:t xml:space="preserve">信用中国</w:t>
      </w:r>
      <w:r>
        <w:rPr>
          <w:rFonts w:hint="eastAsia" w:ascii="宋体" w:hAnsi="宋体" w:cs="宋体"/>
          <w:sz w:val="24"/>
          <w:szCs w:val="20"/>
        </w:rPr>
        <w:t xml:space="preserve">”</w:t>
      </w:r>
      <w:r>
        <w:rPr>
          <w:rFonts w:hint="eastAsia" w:ascii="宋体" w:hAnsi="宋体" w:cs="宋体"/>
          <w:sz w:val="24"/>
          <w:szCs w:val="20"/>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26.1.9投标文件含有采购人不能接受的附加条件的。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26.1.11投标文件未按照招标文件要求加盖CA电子公章的。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26.1.12其他法律、法规及本招标文件规定的属无效投标的情形。</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26.2废标条款</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26.2.1符合专业条件的供应商或者对招标文件作实质响应的供应商不足三家的。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26.2.2出现影响采购公正的违法、违规行为的。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26.2.3因重大变故，采购任务取消的。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26.2.4评标委员会认定招标文件存在歧义、重大缺陷导致评审工作无法进行。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26.2.5因苏采云系统系统故障原因造成开标不成功的。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26.3 投标截止时间结束后参加投标的供应商不足三家的处理：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26.3.1如出现投标截止时间结束后参加投标的供应商或者在评标期间对招标文件做出实质响应的供应商不足三家情况，按政府采购相关规定执行。</w:t>
      </w:r>
      <w:r/>
    </w:p>
    <w:p>
      <w:pPr>
        <w:ind w:firstLine="482"/>
        <w:spacing w:line="500" w:lineRule="exact"/>
        <w:widowControl/>
        <w:rPr>
          <w:rFonts w:ascii="宋体" w:hAnsi="宋体" w:cs="宋体"/>
          <w:b/>
          <w:bCs/>
          <w:sz w:val="24"/>
          <w:szCs w:val="20"/>
          <w:lang w:val="zh-CN"/>
        </w:rPr>
      </w:pPr>
      <w:r/>
      <w:bookmarkStart w:id="152" w:name="_Toc120614219"/>
      <w:r>
        <w:rPr>
          <w:rFonts w:hint="eastAsia" w:ascii="宋体" w:hAnsi="宋体" w:cs="宋体"/>
          <w:b/>
          <w:bCs/>
          <w:sz w:val="24"/>
          <w:szCs w:val="20"/>
          <w:lang w:val="zh-CN"/>
        </w:rPr>
        <w:t xml:space="preserve">六、定标</w:t>
      </w:r>
      <w:bookmarkEnd w:id="152"/>
      <w:r/>
      <w:r/>
    </w:p>
    <w:p>
      <w:pPr>
        <w:ind w:firstLine="482"/>
        <w:spacing w:line="500" w:lineRule="exact"/>
        <w:widowControl/>
        <w:rPr>
          <w:rFonts w:ascii="宋体" w:hAnsi="宋体" w:cs="宋体"/>
          <w:b/>
          <w:bCs/>
          <w:sz w:val="24"/>
          <w:szCs w:val="20"/>
          <w:lang w:val="zh-CN"/>
        </w:rPr>
      </w:pPr>
      <w:r/>
      <w:bookmarkStart w:id="153" w:name="_Toc20823310"/>
      <w:r/>
      <w:bookmarkStart w:id="154" w:name="_Toc16938554"/>
      <w:r/>
      <w:bookmarkStart w:id="155" w:name="_Toc513029238"/>
      <w:r>
        <w:rPr>
          <w:rFonts w:hint="eastAsia" w:ascii="宋体" w:hAnsi="宋体" w:cs="宋体"/>
          <w:b/>
          <w:bCs/>
          <w:sz w:val="24"/>
          <w:szCs w:val="20"/>
          <w:lang w:val="zh-CN"/>
        </w:rPr>
        <w:t xml:space="preserve">27、</w:t>
      </w:r>
      <w:bookmarkEnd w:id="153"/>
      <w:r>
        <w:rPr>
          <w:rFonts w:hint="eastAsia" w:ascii="宋体" w:hAnsi="宋体" w:cs="宋体"/>
          <w:b/>
          <w:bCs/>
          <w:sz w:val="24"/>
          <w:szCs w:val="20"/>
          <w:lang w:val="zh-CN"/>
        </w:rPr>
        <w:t xml:space="preserve">确定</w:t>
      </w:r>
      <w:bookmarkEnd w:id="154"/>
      <w:r/>
      <w:bookmarkEnd w:id="155"/>
      <w:r>
        <w:rPr>
          <w:rFonts w:hint="eastAsia" w:ascii="宋体" w:hAnsi="宋体" w:cs="宋体"/>
          <w:b/>
          <w:bCs/>
          <w:sz w:val="24"/>
          <w:szCs w:val="20"/>
          <w:lang w:val="zh-CN"/>
        </w:rPr>
        <w:t xml:space="preserve">中标单位</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27.1中标候选人的选取原则和数量见招标文件第五章规定。 </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27.2采购人应根据评委会推荐的中标候选人确定中标人。</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27.3代理机构将在</w:t>
      </w:r>
      <w:r>
        <w:rPr>
          <w:rFonts w:hint="eastAsia" w:ascii="宋体" w:hAnsi="宋体" w:cs="宋体"/>
          <w:sz w:val="24"/>
          <w:szCs w:val="20"/>
        </w:rPr>
        <w:t xml:space="preserve">“中国政府采购网”、“江苏政府采购网”、“盐城市政府采购网”</w:t>
      </w:r>
      <w:r>
        <w:rPr>
          <w:rFonts w:hint="eastAsia" w:ascii="宋体" w:hAnsi="宋体" w:cs="宋体"/>
          <w:sz w:val="24"/>
          <w:szCs w:val="20"/>
          <w:lang w:val="zh-CN"/>
        </w:rPr>
        <w:t xml:space="preserve">发布中标公告，公告期限为1个工作日。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27.4若有充分证据证明，中标人出现下列情况之一的，一经查实，将被取消中标资格：</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27.4.1提供虚假材料谋取中标的。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27.4.2向采购人、代理机构行贿或者提供其他不正当利益的。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27.4.3属于本文件规定的无效条件，但在评标过程中又未被评委会发现的。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27.4.4与采购人或者其他供应商恶意串通的。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27.4.5采取不正当手段诋毁、排挤其他供应商的。</w:t>
      </w:r>
      <w:r/>
    </w:p>
    <w:p>
      <w:pPr>
        <w:ind w:firstLine="480"/>
        <w:spacing w:line="500" w:lineRule="exact"/>
        <w:widowControl/>
        <w:rPr>
          <w:rFonts w:ascii="宋体" w:hAnsi="宋体" w:cs="宋体"/>
          <w:sz w:val="24"/>
          <w:szCs w:val="20"/>
          <w:lang w:val="zh-CN"/>
        </w:rPr>
      </w:pPr>
      <w:r/>
      <w:bookmarkStart w:id="156" w:name="_Toc200451960"/>
      <w:r>
        <w:rPr>
          <w:rFonts w:hint="eastAsia" w:ascii="宋体" w:hAnsi="宋体" w:cs="宋体"/>
          <w:sz w:val="24"/>
          <w:szCs w:val="20"/>
          <w:lang w:val="zh-CN"/>
        </w:rPr>
        <w:t xml:space="preserve">27.5 有下列情形之一的，视为投标人串通投标，投标无效：</w:t>
      </w:r>
      <w:bookmarkEnd w:id="156"/>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27.5.1不同投标人的投标文件由同一单位或者个人编制。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27.5.2不同投标人委托同一单位或者个人办理投标事宜。</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27.5.3不同投标人的投标文件载明的项目管理成员或者联系人员为同一人。</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27.5.4不同投标人的投标文件异常一致或者投标报价呈规律性差异。</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28、质疑处理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28.1提出质疑的供应商应当是参与所质疑项目采购活动的供应商。潜在供应商依法获取其可质疑的采购文件的，可以对采购文件提出质疑。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28.2.1对可以质疑的采购文件提出质疑的，为收到采购文件之日或者采购文件公告期限届满之日；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28.2.2对采购过程提出质疑的，为各采购程序环节结束之日；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28.2.3对中标或者成交结果提出质疑的，为中标或者成交结果公告期限届满之日。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72"/>
        <w:ind w:firstLine="482"/>
        <w:spacing w:before="0" w:beforeAutospacing="0" w:after="0" w:afterAutospacing="0" w:line="500" w:lineRule="exact"/>
        <w:rPr>
          <w:b/>
        </w:rPr>
      </w:pPr>
      <w:r>
        <w:rPr>
          <w:rFonts w:hint="eastAsia"/>
          <w:b/>
          <w:bCs/>
          <w:szCs w:val="20"/>
          <w:lang w:val="zh-CN"/>
        </w:rPr>
        <w:t xml:space="preserve">28.4</w:t>
      </w:r>
      <w:r>
        <w:rPr>
          <w:rFonts w:hint="eastAsia"/>
          <w:b/>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57" w:name="OLE_LINK67"/>
      <w:r/>
      <w:bookmarkStart w:id="158" w:name="OLE_LINK66"/>
      <w:r>
        <w:rPr>
          <w:rFonts w:hint="eastAsia" w:ascii="宋体" w:hAnsi="宋体" w:cs="宋体"/>
          <w:sz w:val="24"/>
          <w:szCs w:val="24"/>
        </w:rPr>
        <w:t xml:space="preserve">详见采购公告</w:t>
      </w:r>
      <w:bookmarkEnd w:id="157"/>
      <w:r/>
      <w:bookmarkEnd w:id="158"/>
      <w:r>
        <w:rPr>
          <w:rFonts w:hint="eastAsia" w:ascii="宋体" w:hAnsi="宋体" w:cs="宋体"/>
          <w:sz w:val="24"/>
          <w:szCs w:val="24"/>
        </w:rPr>
        <w:t xml:space="preserve">，联系电话: 详见采购公告。</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 以下情形的质疑不予受理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28.5.1内容不符合《政府采购质疑和投诉办法》第十二条规定的质疑。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28.5.2超出政府采购法定期限的质疑。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28.5.3以传真、电子邮件等方式递交的非原件形式的质疑。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28.5.4未参加投标活动的供应商或在投标活动中自身权益未受到损害的供应商所提出的质疑。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28.5.5供应商组成联合体参加投标，联合体中任何一方或多方未按要求签字、盖章、加盖公章的质疑。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29、中标通知书</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00" w:lineRule="exact"/>
        <w:widowControl/>
        <w:rPr>
          <w:rFonts w:ascii="宋体" w:hAnsi="宋体" w:cs="宋体"/>
          <w:b/>
          <w:bCs/>
          <w:sz w:val="24"/>
          <w:szCs w:val="20"/>
          <w:lang w:val="zh-CN"/>
        </w:rPr>
      </w:pPr>
      <w:r/>
      <w:bookmarkStart w:id="159" w:name="_Toc20823308"/>
      <w:r/>
      <w:bookmarkStart w:id="160" w:name="_Toc513029236"/>
      <w:r/>
      <w:bookmarkStart w:id="161" w:name="_Toc16938552"/>
      <w:r/>
      <w:bookmarkStart w:id="162" w:name="_Toc120614220"/>
      <w:r>
        <w:rPr>
          <w:rFonts w:hint="eastAsia" w:ascii="宋体" w:hAnsi="宋体" w:cs="宋体"/>
          <w:b/>
          <w:bCs/>
          <w:sz w:val="24"/>
          <w:szCs w:val="20"/>
          <w:lang w:val="zh-CN"/>
        </w:rPr>
        <w:t xml:space="preserve">七、授予合同</w:t>
      </w:r>
      <w:bookmarkEnd w:id="159"/>
      <w:r/>
      <w:bookmarkEnd w:id="160"/>
      <w:r/>
      <w:bookmarkEnd w:id="161"/>
      <w:r/>
      <w:bookmarkEnd w:id="162"/>
      <w:r/>
      <w:r/>
    </w:p>
    <w:p>
      <w:pPr>
        <w:ind w:firstLine="482"/>
        <w:spacing w:line="500" w:lineRule="exact"/>
        <w:widowControl/>
        <w:rPr>
          <w:rFonts w:ascii="宋体" w:hAnsi="宋体" w:cs="宋体"/>
          <w:b/>
          <w:bCs/>
          <w:sz w:val="24"/>
          <w:szCs w:val="20"/>
          <w:lang w:val="zh-CN"/>
        </w:rPr>
      </w:pPr>
      <w:r/>
      <w:bookmarkStart w:id="163" w:name="_Toc513029237"/>
      <w:r/>
      <w:bookmarkStart w:id="164" w:name="_Toc16938553"/>
      <w:r/>
      <w:bookmarkStart w:id="165" w:name="_Toc20823309"/>
      <w:r>
        <w:rPr>
          <w:rFonts w:hint="eastAsia" w:ascii="宋体" w:hAnsi="宋体" w:cs="宋体"/>
          <w:b/>
          <w:bCs/>
          <w:sz w:val="24"/>
          <w:szCs w:val="20"/>
          <w:lang w:val="zh-CN"/>
        </w:rPr>
        <w:t xml:space="preserve">30、签订合同</w:t>
      </w:r>
      <w:bookmarkEnd w:id="163"/>
      <w:r/>
      <w:bookmarkEnd w:id="164"/>
      <w:r/>
      <w:bookmarkEnd w:id="165"/>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30.l中标人应当在中标通知书发出之日起三十日内，按照招标文件确定的事项与采购人签订政府采购合同。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31、服务（包含与服务相关的货物）的追加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500" w:lineRule="exact"/>
        <w:rPr>
          <w:rFonts w:ascii="宋体" w:hAnsi="宋体" w:cs="宋体"/>
          <w:color w:val="000000"/>
          <w:sz w:val="24"/>
          <w:szCs w:val="24"/>
        </w:rPr>
      </w:pPr>
      <w:r/>
      <w:bookmarkStart w:id="166" w:name="OLE_LINK9"/>
      <w:r/>
      <w:bookmarkStart w:id="167" w:name="OLE_LINK8"/>
      <w:r>
        <w:rPr>
          <w:rFonts w:hint="eastAsia" w:ascii="宋体" w:hAnsi="宋体" w:cs="宋体"/>
          <w:color w:val="000000"/>
          <w:sz w:val="24"/>
          <w:szCs w:val="24"/>
        </w:rPr>
        <w:t xml:space="preserve">33.政府采购政策功能落实</w:t>
      </w:r>
      <w:bookmarkEnd w:id="166"/>
      <w:r/>
      <w:bookmarkEnd w:id="167"/>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33.1政府采购线上合同信用融资政策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33.2进口产品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p>
    <w:p>
      <w:pPr>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34. 预付款制度</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本项目落实预付款制度，预付款比例为</w:t>
      </w:r>
      <w:r>
        <w:rPr>
          <w:rFonts w:hint="eastAsia" w:ascii="宋体" w:hAnsi="宋体" w:cs="宋体"/>
          <w:color w:val="000000"/>
          <w:sz w:val="24"/>
          <w:szCs w:val="24"/>
          <w:u w:val="single"/>
        </w:rPr>
        <w:t xml:space="preserve">_</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_</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p>
    <w:p>
      <w:pPr>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ind w:firstLine="480"/>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p>
    <w:p>
      <w:pPr>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p>
    <w:p>
      <w:pPr>
        <w:ind w:firstLine="480"/>
        <w:spacing w:line="500" w:lineRule="exact"/>
        <w:rPr>
          <w:rFonts w:ascii="宋体" w:hAnsi="宋体" w:cs="宋体"/>
          <w:bCs/>
          <w:color w:val="000000"/>
          <w:sz w:val="24"/>
          <w:szCs w:val="24"/>
        </w:rPr>
      </w:pPr>
      <w:r>
        <w:rPr>
          <w:rFonts w:ascii="宋体" w:hAnsi="宋体" w:cs="宋体"/>
          <w:bCs/>
          <w:color w:val="000000"/>
          <w:sz w:val="24"/>
          <w:szCs w:val="24"/>
        </w:rPr>
      </w:r>
      <w:r/>
    </w:p>
    <w:p>
      <w:pPr>
        <w:ind w:firstLine="480"/>
        <w:spacing w:line="500" w:lineRule="exact"/>
        <w:rPr>
          <w:rFonts w:ascii="宋体" w:hAnsi="宋体" w:cs="宋体"/>
          <w:bCs/>
          <w:color w:val="000000"/>
          <w:sz w:val="24"/>
          <w:szCs w:val="24"/>
        </w:rPr>
      </w:pPr>
      <w:r>
        <w:rPr>
          <w:rFonts w:ascii="宋体" w:hAnsi="宋体" w:cs="宋体"/>
          <w:bCs/>
          <w:color w:val="000000"/>
          <w:sz w:val="24"/>
          <w:szCs w:val="24"/>
        </w:rPr>
      </w:r>
      <w:r/>
    </w:p>
    <w:p>
      <w:pPr>
        <w:ind w:firstLine="480"/>
        <w:jc w:val="left"/>
        <w:spacing w:line="500" w:lineRule="exact"/>
        <w:rPr>
          <w:rFonts w:ascii="宋体" w:hAnsi="宋体" w:cs="宋体"/>
          <w:bCs/>
          <w:color w:val="000000"/>
          <w:sz w:val="24"/>
          <w:szCs w:val="24"/>
        </w:rPr>
      </w:pPr>
      <w:r>
        <w:rPr>
          <w:rFonts w:ascii="宋体" w:hAnsi="宋体" w:cs="宋体"/>
          <w:bCs/>
          <w:color w:val="000000"/>
          <w:sz w:val="24"/>
          <w:szCs w:val="24"/>
        </w:rPr>
      </w:r>
      <w:r/>
    </w:p>
    <w:p>
      <w:r>
        <w:br w:type="page" w:clear="all"/>
      </w:r>
      <w:r/>
    </w:p>
    <w:p>
      <w:r>
        <w:rPr>
          <w:rFonts w:hint="eastAsia"/>
        </w:rPr>
        <w:t xml:space="preserve">        </w:t>
      </w:r>
      <w:r/>
    </w:p>
    <w:p>
      <w:pPr>
        <w:pStyle w:val="926"/>
        <w:spacing w:line="5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64"/>
      <w:r/>
      <w:bookmarkEnd w:id="65"/>
      <w:r/>
      <w:bookmarkEnd w:id="66"/>
      <w:r/>
      <w:bookmarkEnd w:id="67"/>
      <w:r/>
      <w:bookmarkEnd w:id="68"/>
      <w:r>
        <w:rPr>
          <w:rFonts w:hint="eastAsia" w:ascii="方正小标宋_GBK" w:hAnsi="方正小标宋_GBK" w:eastAsia="方正小标宋_GBK" w:cs="方正小标宋_GBK"/>
          <w:color w:val="000000"/>
          <w:sz w:val="44"/>
          <w:szCs w:val="44"/>
        </w:rPr>
        <w:t xml:space="preserve">文本</w:t>
      </w:r>
      <w:r/>
    </w:p>
    <w:p>
      <w:pPr>
        <w:spacing w:line="500" w:lineRule="exact"/>
        <w:rPr>
          <w:rFonts w:ascii="宋体" w:hAnsi="宋体"/>
          <w:bCs/>
          <w:color w:val="000000"/>
          <w:sz w:val="24"/>
        </w:rPr>
      </w:pPr>
      <w:r/>
      <w:bookmarkStart w:id="168" w:name="_Toc20823315"/>
      <w:r/>
      <w:bookmarkStart w:id="169" w:name="_Toc513029243"/>
      <w:r/>
      <w:bookmarkStart w:id="170" w:name="_Toc16938559"/>
      <w:r/>
      <w:r/>
    </w:p>
    <w:p>
      <w:pPr>
        <w:ind w:firstLine="480"/>
        <w:spacing w:line="500" w:lineRule="exact"/>
        <w:rPr>
          <w:rFonts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b/>
          <w:bCs/>
          <w:color w:val="000000"/>
          <w:sz w:val="30"/>
          <w:szCs w:val="20"/>
        </w:rPr>
        <w:outlineLvl w:val="0"/>
      </w:pPr>
      <w:r/>
      <w:bookmarkStart w:id="171" w:name="_Hlt16619369"/>
      <w:r/>
      <w:bookmarkEnd w:id="171"/>
      <w:r>
        <w:rPr>
          <w:rFonts w:hint="eastAsia" w:ascii="宋体" w:hAnsi="宋体"/>
          <w:b/>
          <w:color w:val="000000"/>
          <w:sz w:val="30"/>
        </w:rPr>
        <w:t xml:space="preserve">政府采购合同</w:t>
      </w:r>
      <w:r/>
    </w:p>
    <w:p>
      <w:pPr>
        <w:ind w:firstLine="480"/>
        <w:spacing w:line="500" w:lineRule="exact"/>
        <w:rPr>
          <w:rFonts w:ascii="宋体"/>
          <w:bCs/>
          <w:color w:val="000000"/>
          <w:sz w:val="24"/>
          <w:szCs w:val="24"/>
        </w:rPr>
      </w:pPr>
      <w:r>
        <w:rPr>
          <w:rFonts w:hint="eastAsia" w:ascii="宋体" w:hAnsi="宋体"/>
          <w:bCs/>
          <w:color w:val="000000"/>
          <w:sz w:val="24"/>
        </w:rPr>
        <w:t xml:space="preserve">项目编号：JSZC-320900-JSGX-G2025-0034</w:t>
      </w:r>
      <w:r/>
    </w:p>
    <w:p>
      <w:pPr>
        <w:ind w:firstLine="480"/>
        <w:spacing w:line="500" w:lineRule="exact"/>
        <w:rPr>
          <w:rFonts w:ascii="宋体" w:hAnsi="宋体"/>
          <w:bCs/>
          <w:color w:val="000000"/>
          <w:sz w:val="24"/>
        </w:rPr>
      </w:pPr>
      <w:r>
        <w:rPr>
          <w:rFonts w:hint="eastAsia" w:ascii="宋体" w:hAnsi="宋体"/>
          <w:bCs/>
          <w:color w:val="000000"/>
          <w:sz w:val="24"/>
        </w:rPr>
        <w:t xml:space="preserve">项目名称：江苏省盐城技师学院智能制造品牌特色专业群教学设备添置采购项目    </w:t>
      </w:r>
      <w:r/>
    </w:p>
    <w:p>
      <w:pPr>
        <w:ind w:firstLine="480"/>
        <w:spacing w:line="500" w:lineRule="exact"/>
        <w:rPr>
          <w:rFonts w:ascii="宋体" w:hAnsi="宋体"/>
          <w:bCs/>
          <w:color w:val="000000"/>
          <w:sz w:val="24"/>
        </w:rPr>
      </w:pPr>
      <w:r>
        <w:rPr>
          <w:rFonts w:hint="eastAsia" w:ascii="宋体" w:hAnsi="宋体"/>
          <w:bCs/>
          <w:color w:val="000000"/>
          <w:sz w:val="24"/>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rPr>
        <w:t xml:space="preserve">）</w:t>
      </w:r>
      <w:r>
        <w:rPr>
          <w:rFonts w:hint="eastAsia" w:ascii="宋体" w:hAnsi="宋体"/>
          <w:bCs/>
          <w:color w:val="000000"/>
          <w:sz w:val="24"/>
          <w:u w:val="single"/>
        </w:rPr>
        <w:t xml:space="preserve">                  </w:t>
      </w:r>
      <w:r/>
    </w:p>
    <w:p>
      <w:pPr>
        <w:ind w:firstLine="480"/>
        <w:spacing w:line="500" w:lineRule="exact"/>
        <w:rPr>
          <w:rFonts w:ascii="宋体" w:hAnsi="宋体"/>
          <w:bCs/>
          <w:color w:val="000000"/>
          <w:sz w:val="24"/>
          <w:u w:val="single"/>
        </w:rPr>
      </w:pPr>
      <w:r>
        <w:rPr>
          <w:rFonts w:hint="eastAsia" w:ascii="宋体" w:hAnsi="宋体"/>
          <w:bCs/>
          <w:color w:val="000000"/>
          <w:sz w:val="24"/>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rPr>
        <w:t xml:space="preserve">）</w:t>
      </w:r>
      <w:r>
        <w:rPr>
          <w:rFonts w:hint="eastAsia" w:ascii="宋体" w:hAnsi="宋体"/>
          <w:bCs/>
          <w:color w:val="000000"/>
          <w:sz w:val="24"/>
          <w:u w:val="single"/>
        </w:rPr>
        <w:t xml:space="preserve">                  </w:t>
      </w:r>
      <w:r/>
    </w:p>
    <w:p>
      <w:pPr>
        <w:ind w:firstLine="480"/>
        <w:spacing w:line="500" w:lineRule="exact"/>
        <w:rPr>
          <w:rFonts w:ascii="宋体" w:hAnsi="宋体"/>
          <w:bCs/>
          <w:color w:val="000000"/>
          <w:sz w:val="24"/>
        </w:rPr>
      </w:pPr>
      <w:r>
        <w:rPr>
          <w:rFonts w:hint="eastAsia" w:ascii="宋体" w:hAnsi="宋体"/>
          <w:bCs/>
          <w:color w:val="000000"/>
          <w:sz w:val="24"/>
        </w:rPr>
        <w:t xml:space="preserve">甲乙双方根据</w:t>
      </w:r>
      <w:r>
        <w:rPr>
          <w:rFonts w:hint="eastAsia" w:ascii="宋体" w:hAnsi="宋体" w:cs="宋体"/>
          <w:color w:val="000000"/>
          <w:sz w:val="24"/>
          <w:szCs w:val="24"/>
          <w:u w:val="single"/>
        </w:rPr>
        <w:t xml:space="preserve">江苏省盐城技师学院智能制造品牌特色专业群教学设备添置采购项目</w:t>
      </w:r>
      <w:r>
        <w:rPr>
          <w:rFonts w:hint="eastAsia" w:ascii="宋体" w:hAnsi="宋体"/>
          <w:bCs/>
          <w:color w:val="000000"/>
          <w:sz w:val="24"/>
        </w:rPr>
        <w:t xml:space="preserve">公开招标的结果，签署本合同。</w:t>
      </w:r>
      <w:r/>
    </w:p>
    <w:p>
      <w:pPr>
        <w:ind w:firstLine="482"/>
        <w:spacing w:line="500" w:lineRule="exact"/>
        <w:rPr>
          <w:rFonts w:ascii="宋体" w:hAnsi="宋体"/>
          <w:b/>
          <w:color w:val="000000"/>
          <w:sz w:val="24"/>
        </w:rPr>
      </w:pPr>
      <w:r>
        <w:rPr>
          <w:rFonts w:hint="eastAsia" w:ascii="宋体" w:hAnsi="宋体"/>
          <w:b/>
          <w:color w:val="000000"/>
          <w:sz w:val="24"/>
        </w:rPr>
        <w:t xml:space="preserve">一、采购标的</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1.1货物名称：</w:t>
      </w:r>
      <w:r>
        <w:rPr>
          <w:rStyle w:val="1148"/>
          <w:rFonts w:hint="eastAsia" w:ascii="宋体" w:hAnsi="宋体"/>
          <w:bCs/>
          <w:color w:val="000000"/>
          <w:sz w:val="24"/>
        </w:rPr>
        <w:t xml:space="preserve">江苏省盐城技师学院智能制造品牌特色专业群教学设备添置采购项目</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1.2型号规格：详按</w:t>
      </w:r>
      <w:r>
        <w:rPr>
          <w:rStyle w:val="1148"/>
          <w:rFonts w:hint="eastAsia" w:ascii="宋体" w:hAnsi="宋体"/>
          <w:bCs/>
          <w:color w:val="000000"/>
          <w:sz w:val="24"/>
        </w:rPr>
        <w:t xml:space="preserve">招标文件</w:t>
      </w:r>
      <w:r>
        <w:rPr>
          <w:rStyle w:val="1148"/>
          <w:rFonts w:ascii="宋体" w:hAnsi="宋体"/>
          <w:bCs/>
          <w:color w:val="000000"/>
          <w:sz w:val="24"/>
        </w:rPr>
        <w:t xml:space="preserve">要求</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1.3数量（单位）：详按</w:t>
      </w:r>
      <w:r>
        <w:rPr>
          <w:rStyle w:val="1148"/>
          <w:rFonts w:hint="eastAsia" w:ascii="宋体" w:hAnsi="宋体"/>
          <w:bCs/>
          <w:color w:val="000000"/>
          <w:sz w:val="24"/>
        </w:rPr>
        <w:t xml:space="preserve">招标文件</w:t>
      </w:r>
      <w:r>
        <w:rPr>
          <w:rStyle w:val="1148"/>
          <w:rFonts w:ascii="宋体" w:hAnsi="宋体"/>
          <w:bCs/>
          <w:color w:val="000000"/>
          <w:sz w:val="24"/>
        </w:rPr>
        <w:t xml:space="preserve">要求</w:t>
      </w:r>
      <w:r/>
    </w:p>
    <w:p>
      <w:pPr>
        <w:ind w:firstLine="482"/>
        <w:spacing w:line="500" w:lineRule="exact"/>
        <w:rPr>
          <w:rFonts w:ascii="宋体" w:hAnsi="宋体"/>
          <w:b/>
          <w:color w:val="000000"/>
          <w:sz w:val="24"/>
        </w:rPr>
      </w:pPr>
      <w:r>
        <w:rPr>
          <w:rFonts w:hint="eastAsia" w:ascii="宋体" w:hAnsi="宋体"/>
          <w:b/>
          <w:color w:val="000000"/>
          <w:sz w:val="24"/>
        </w:rPr>
        <w:t xml:space="preserve">二、合同金额</w:t>
      </w:r>
      <w:r/>
    </w:p>
    <w:p>
      <w:pPr>
        <w:ind w:firstLine="480"/>
        <w:spacing w:line="500" w:lineRule="exact"/>
        <w:rPr>
          <w:rFonts w:ascii="宋体" w:hAnsi="宋体"/>
          <w:color w:val="000000"/>
          <w:sz w:val="24"/>
        </w:rPr>
      </w:pPr>
      <w:r>
        <w:rPr>
          <w:rFonts w:hint="eastAsia" w:ascii="宋体" w:hAnsi="宋体"/>
          <w:bCs/>
          <w:color w:val="000000"/>
          <w:sz w:val="24"/>
        </w:rPr>
        <w:t xml:space="preserve">本合同金额为（大写）：________元（_______________元）人民币或其他币种。</w:t>
      </w:r>
      <w:r/>
    </w:p>
    <w:p>
      <w:pPr>
        <w:ind w:firstLine="480"/>
        <w:spacing w:line="500" w:lineRule="exact"/>
        <w:rPr>
          <w:rFonts w:ascii="宋体" w:hAnsi="宋体"/>
          <w:color w:val="000000"/>
          <w:sz w:val="24"/>
        </w:rPr>
      </w:pPr>
      <w:r>
        <w:rPr>
          <w:rFonts w:hint="eastAsia" w:ascii="宋体" w:hAnsi="宋体"/>
          <w:color w:val="000000"/>
          <w:sz w:val="24"/>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b/>
          <w:color w:val="000000"/>
          <w:sz w:val="24"/>
        </w:rPr>
      </w:pPr>
      <w:r>
        <w:rPr>
          <w:rFonts w:hint="eastAsia" w:ascii="宋体" w:hAnsi="宋体"/>
          <w:b/>
          <w:color w:val="000000"/>
          <w:sz w:val="24"/>
        </w:rPr>
        <w:t xml:space="preserve">三、技术资料</w:t>
      </w:r>
      <w:r/>
    </w:p>
    <w:p>
      <w:pPr>
        <w:ind w:firstLine="480"/>
        <w:spacing w:line="500" w:lineRule="exact"/>
        <w:rPr>
          <w:rFonts w:ascii="宋体" w:hAnsi="宋体"/>
          <w:bCs/>
          <w:color w:val="000000"/>
          <w:sz w:val="24"/>
        </w:rPr>
      </w:pPr>
      <w:r>
        <w:rPr>
          <w:rFonts w:hint="eastAsia" w:ascii="宋体" w:hAnsi="宋体"/>
          <w:bCs/>
          <w:color w:val="000000"/>
          <w:sz w:val="24"/>
        </w:rPr>
        <w:t xml:space="preserve">3.1乙方应按招标文件规定的时间向甲方提供有关技术资料。</w:t>
      </w:r>
      <w:r/>
    </w:p>
    <w:p>
      <w:pPr>
        <w:ind w:firstLine="480"/>
        <w:spacing w:line="500" w:lineRule="exact"/>
        <w:rPr>
          <w:rFonts w:ascii="宋体" w:hAnsi="宋体"/>
          <w:bCs/>
          <w:color w:val="000000"/>
          <w:sz w:val="24"/>
        </w:rPr>
      </w:pPr>
      <w:r>
        <w:rPr>
          <w:rFonts w:hint="eastAsia" w:ascii="宋体" w:hAnsi="宋体"/>
          <w:bCs/>
          <w:color w:val="000000"/>
          <w:sz w:val="24"/>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b/>
          <w:color w:val="000000"/>
          <w:sz w:val="24"/>
        </w:rPr>
      </w:pPr>
      <w:r>
        <w:rPr>
          <w:rFonts w:hint="eastAsia" w:ascii="宋体" w:hAnsi="宋体"/>
          <w:b/>
          <w:color w:val="000000"/>
          <w:sz w:val="24"/>
        </w:rPr>
        <w:t xml:space="preserve">四、知识产权</w:t>
      </w:r>
      <w:r/>
    </w:p>
    <w:p>
      <w:pPr>
        <w:ind w:firstLine="480"/>
        <w:spacing w:line="500" w:lineRule="exact"/>
        <w:rPr>
          <w:rFonts w:ascii="宋体" w:hAnsi="宋体"/>
          <w:bCs/>
          <w:color w:val="000000"/>
          <w:sz w:val="24"/>
        </w:rPr>
      </w:pPr>
      <w:r>
        <w:rPr>
          <w:rFonts w:hint="eastAsia" w:ascii="宋体" w:hAnsi="宋体"/>
          <w:bCs/>
          <w:color w:val="000000"/>
          <w:sz w:val="24"/>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Style w:val="1148"/>
          <w:rFonts w:ascii="宋体" w:hAnsi="宋体"/>
          <w:b/>
          <w:color w:val="000000"/>
          <w:sz w:val="24"/>
        </w:rPr>
      </w:pPr>
      <w:r>
        <w:rPr>
          <w:rStyle w:val="1148"/>
          <w:rFonts w:ascii="宋体" w:hAnsi="宋体"/>
          <w:b/>
          <w:color w:val="000000"/>
          <w:sz w:val="24"/>
        </w:rPr>
        <w:t xml:space="preserve">五、产权担保</w:t>
      </w:r>
      <w:r/>
    </w:p>
    <w:p>
      <w:pPr>
        <w:ind w:firstLine="480"/>
        <w:spacing w:line="500" w:lineRule="exact"/>
        <w:rPr>
          <w:rStyle w:val="1148"/>
          <w:rFonts w:ascii="宋体" w:hAnsi="宋体"/>
          <w:bCs/>
          <w:color w:val="000000"/>
          <w:sz w:val="24"/>
          <w:lang w:val="zh-CN"/>
        </w:rPr>
      </w:pPr>
      <w:r>
        <w:rPr>
          <w:rStyle w:val="1148"/>
          <w:rFonts w:hint="eastAsia" w:ascii="宋体" w:hAnsi="宋体"/>
          <w:bCs/>
          <w:color w:val="000000"/>
          <w:sz w:val="24"/>
          <w:lang w:val="zh-CN"/>
        </w:rPr>
        <w:t xml:space="preserve">乙方保证所交付的货物的所有权完全属于乙方且无任何抵押、查封等产权瑕疵。</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六、履约保证金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6.1乙方交纳人民币_________元作为本合同的履约保证金。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（备注：</w:t>
      </w:r>
      <w:bookmarkStart w:id="172" w:name="OLE_LINK3"/>
      <w:r>
        <w:rPr>
          <w:rFonts w:hint="eastAsia" w:ascii="宋体" w:hAnsi="宋体"/>
          <w:bCs/>
          <w:color w:val="000000"/>
          <w:sz w:val="24"/>
          <w:lang w:val="zh-CN"/>
        </w:rPr>
        <w:t xml:space="preserve">履约保证金为</w:t>
      </w:r>
      <w:r>
        <w:rPr>
          <w:rFonts w:hint="eastAsia" w:ascii="宋体" w:hAnsi="宋体"/>
          <w:bCs/>
          <w:color w:val="000000"/>
          <w:sz w:val="24"/>
        </w:rPr>
        <w:t xml:space="preserve">合同金额的10%，采购人应当对AA评级及以上政府采购供应商（需提供信用管理部门备案的第三方信用报告）降低5%履约保证金缴纳比例。</w:t>
      </w:r>
      <w:bookmarkEnd w:id="172"/>
      <w:r>
        <w:rPr>
          <w:rFonts w:hint="eastAsia" w:ascii="宋体" w:hAnsi="宋体"/>
          <w:bCs/>
          <w:color w:val="000000"/>
          <w:sz w:val="24"/>
        </w:rPr>
        <w:t xml:space="preserve">）</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2确需收取履约保证金的，</w:t>
      </w:r>
      <w:r>
        <w:rPr>
          <w:rFonts w:hint="eastAsia" w:ascii="宋体" w:hAnsi="宋体"/>
          <w:bCs/>
          <w:color w:val="000000"/>
          <w:sz w:val="24"/>
          <w:lang w:val="zh-CN"/>
        </w:rPr>
        <w:t xml:space="preserve">履约保证金的缴纳形式：</w:t>
      </w:r>
      <w:r/>
    </w:p>
    <w:p>
      <w:pPr>
        <w:ind w:firstLine="480"/>
        <w:spacing w:line="500" w:lineRule="exact"/>
        <w:rPr>
          <w:rFonts w:ascii="宋体" w:hAnsi="宋体"/>
          <w:bCs/>
          <w:color w:val="000000"/>
          <w:sz w:val="24"/>
          <w:lang w:val="zh-CN"/>
        </w:rPr>
      </w:pPr>
      <w:r>
        <w:rPr>
          <w:rFonts w:hint="eastAsia" w:ascii="宋体" w:hAnsi="宋体"/>
          <w:bCs/>
          <w:color w:val="000000"/>
          <w:sz w:val="24"/>
        </w:rPr>
        <w:t xml:space="preserve">6.2.1</w:t>
      </w:r>
      <w:r>
        <w:rPr>
          <w:rFonts w:hint="eastAsia" w:ascii="宋体" w:hAnsi="宋体"/>
          <w:bCs/>
          <w:color w:val="000000"/>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3</w:t>
      </w:r>
      <w:r>
        <w:rPr>
          <w:rFonts w:hint="eastAsia" w:ascii="宋体" w:hAnsi="宋体"/>
          <w:bCs/>
          <w:color w:val="000000"/>
          <w:sz w:val="24"/>
          <w:lang w:val="zh-CN"/>
        </w:rPr>
        <w:t xml:space="preserve">合同履行结束后，甲方应及时退还交纳的履约保证金。</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履约保证金的退还：</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.1方式：无息退还至投标人缴纳履约保证金的账户。如为保函，在到期时自行失效。</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.2时间：验收合格且采购人收到发票后30日内。</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.3条件：按合同要求全部履约完成并经采购人验收合格，且采购人收到中标人出具的发票。</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.4不予退还情形：</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（2）中标人不履行与采购人订立的合同的；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（3）中标人所供货物或服务不符合招标文件规定要求的；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（4）中标人采取欺骗、弄虚作假方式投标的或与其它投标人串通投标的；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（5）中标人将合同内容转包、违法分包的；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（6）中标人故意捏造事实或伪造证明材料，进行虚假恶意投诉或反映的。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Style w:val="1148"/>
          <w:rFonts w:ascii="宋体" w:hAnsi="宋体"/>
          <w:b/>
          <w:color w:val="000000"/>
          <w:sz w:val="24"/>
          <w:lang w:val="zh-CN"/>
        </w:rPr>
      </w:pPr>
      <w:r>
        <w:rPr>
          <w:rStyle w:val="1148"/>
          <w:rFonts w:ascii="宋体" w:hAnsi="宋体"/>
          <w:b/>
          <w:color w:val="000000"/>
          <w:sz w:val="24"/>
        </w:rPr>
        <w:t xml:space="preserve">七、</w:t>
      </w:r>
      <w:r>
        <w:rPr>
          <w:rStyle w:val="1148"/>
          <w:rFonts w:ascii="宋体" w:hAnsi="宋体"/>
          <w:b/>
          <w:color w:val="000000"/>
          <w:sz w:val="24"/>
          <w:lang w:val="zh-CN"/>
        </w:rPr>
        <w:t xml:space="preserve">转包或分包</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7.1本合同范围的货物，应由乙方直接供应，不得转让他人供应；</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7.2 除非得到甲方的书面同意，乙方不得部分分包给他人供应。</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7.3如有转让和未经甲方同意的分包行为，甲方有权给予终止合同。</w:t>
      </w:r>
      <w:r/>
    </w:p>
    <w:p>
      <w:pPr>
        <w:ind w:firstLine="482"/>
        <w:spacing w:line="500" w:lineRule="exact"/>
        <w:rPr>
          <w:rStyle w:val="1148"/>
          <w:color w:val="000000"/>
        </w:rPr>
      </w:pPr>
      <w:r>
        <w:rPr>
          <w:rStyle w:val="1148"/>
          <w:rFonts w:ascii="宋体" w:hAnsi="宋体"/>
          <w:b/>
          <w:color w:val="000000"/>
          <w:sz w:val="24"/>
          <w:lang w:val="zh-CN"/>
        </w:rPr>
        <w:t xml:space="preserve">八、</w:t>
      </w:r>
      <w:r>
        <w:rPr>
          <w:rStyle w:val="1148"/>
          <w:rFonts w:hint="eastAsia" w:ascii="宋体" w:hAnsi="宋体"/>
          <w:b/>
          <w:color w:val="000000"/>
          <w:sz w:val="24"/>
        </w:rPr>
        <w:t xml:space="preserve">合同款</w:t>
      </w:r>
      <w:r>
        <w:rPr>
          <w:rStyle w:val="1148"/>
          <w:rFonts w:ascii="宋体" w:hAnsi="宋体"/>
          <w:b/>
          <w:color w:val="000000"/>
          <w:sz w:val="24"/>
          <w:lang w:val="zh-CN"/>
        </w:rPr>
        <w:t xml:space="preserve">支付</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w:t>
      </w:r>
      <w:r>
        <w:rPr>
          <w:rStyle w:val="1148"/>
          <w:rFonts w:hint="eastAsia" w:ascii="宋体" w:hAnsi="宋体"/>
          <w:bCs/>
          <w:color w:val="000000"/>
          <w:sz w:val="24"/>
          <w:lang w:val="zh-CN"/>
        </w:rPr>
        <w:t xml:space="preserve">合同款项的支付方式及进度安排：</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.1.1</w:t>
      </w:r>
      <w:r>
        <w:rPr>
          <w:rStyle w:val="1148"/>
          <w:rFonts w:hint="eastAsia" w:ascii="宋体" w:hAnsi="宋体"/>
          <w:bCs/>
          <w:color w:val="000000"/>
          <w:sz w:val="24"/>
          <w:lang w:val="zh-CN"/>
        </w:rPr>
        <w:t xml:space="preserve">预付款支付时间：自合同签订生效之日起，收到乙方发票10个工作日内，预付款支付比例：</w:t>
      </w:r>
      <w:r>
        <w:rPr>
          <w:rStyle w:val="1148"/>
          <w:rFonts w:hint="eastAsia" w:ascii="宋体" w:hAnsi="宋体"/>
          <w:bCs/>
          <w:color w:val="000000"/>
          <w:sz w:val="24"/>
          <w:u w:val="single"/>
          <w:lang w:val="zh-CN"/>
        </w:rPr>
        <w:t xml:space="preserve">合同金额的30%</w:t>
      </w:r>
      <w:r>
        <w:rPr>
          <w:rStyle w:val="1148"/>
          <w:rFonts w:hint="eastAsia" w:ascii="宋体" w:hAnsi="宋体"/>
          <w:bCs/>
          <w:color w:val="000000"/>
          <w:sz w:val="24"/>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Style w:val="1148"/>
          <w:rFonts w:hint="eastAsia" w:ascii="宋体" w:hAnsi="宋体"/>
          <w:bCs/>
          <w:color w:val="000000"/>
          <w:sz w:val="24"/>
          <w:lang w:val="zh-CN"/>
        </w:rPr>
        <w:t xml:space="preserve">）</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.1.2</w:t>
      </w:r>
      <w:r>
        <w:rPr>
          <w:rStyle w:val="1148"/>
          <w:rFonts w:hint="eastAsia" w:ascii="宋体" w:hAnsi="宋体"/>
          <w:bCs/>
          <w:color w:val="000000"/>
          <w:sz w:val="24"/>
          <w:lang w:val="zh-CN"/>
        </w:rPr>
        <w:t xml:space="preserve">尾款支付时间：产品验收通过,采购人收到发票后10个工作日内，尾款支付比例：</w:t>
      </w:r>
      <w:r>
        <w:rPr>
          <w:rStyle w:val="1148"/>
          <w:rFonts w:hint="eastAsia" w:ascii="宋体" w:hAnsi="宋体"/>
          <w:bCs/>
          <w:color w:val="000000"/>
          <w:sz w:val="24"/>
          <w:u w:val="single"/>
          <w:lang w:val="zh-CN"/>
        </w:rPr>
        <w:t xml:space="preserve">合同金额的70%</w:t>
      </w:r>
      <w:r>
        <w:rPr>
          <w:rStyle w:val="1148"/>
          <w:rFonts w:hint="eastAsia" w:ascii="宋体" w:hAnsi="宋体"/>
          <w:bCs/>
          <w:color w:val="000000"/>
          <w:sz w:val="24"/>
          <w:lang w:val="zh-CN"/>
        </w:rPr>
        <w:t xml:space="preserve">。</w:t>
      </w:r>
      <w:r/>
    </w:p>
    <w:p>
      <w:pPr>
        <w:ind w:firstLine="482"/>
        <w:spacing w:line="500" w:lineRule="exact"/>
        <w:rPr>
          <w:rStyle w:val="1148"/>
          <w:rFonts w:ascii="宋体" w:hAnsi="宋体"/>
          <w:b/>
          <w:color w:val="000000"/>
          <w:sz w:val="24"/>
          <w:lang w:val="zh-CN"/>
        </w:rPr>
      </w:pPr>
      <w:r>
        <w:rPr>
          <w:rStyle w:val="1148"/>
          <w:rFonts w:ascii="宋体" w:hAnsi="宋体"/>
          <w:b/>
          <w:color w:val="000000"/>
          <w:sz w:val="24"/>
        </w:rPr>
        <w:t xml:space="preserve">十一、</w:t>
      </w:r>
      <w:r>
        <w:rPr>
          <w:rStyle w:val="1148"/>
          <w:rFonts w:ascii="宋体" w:hAnsi="宋体"/>
          <w:b/>
          <w:color w:val="000000"/>
          <w:sz w:val="24"/>
          <w:lang w:val="zh-CN"/>
        </w:rPr>
        <w:t xml:space="preserve">税费</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本合同执行中相关的一切税费均由乙方负担。</w:t>
      </w:r>
      <w:r/>
    </w:p>
    <w:p>
      <w:pPr>
        <w:ind w:firstLine="482"/>
        <w:spacing w:line="500" w:lineRule="exact"/>
        <w:rPr>
          <w:rStyle w:val="1148"/>
          <w:rFonts w:ascii="宋体" w:hAnsi="宋体"/>
          <w:b/>
          <w:color w:val="000000"/>
          <w:sz w:val="24"/>
        </w:rPr>
      </w:pPr>
      <w:r>
        <w:rPr>
          <w:rStyle w:val="1148"/>
          <w:rFonts w:ascii="宋体" w:hAnsi="宋体"/>
          <w:b/>
          <w:color w:val="000000"/>
          <w:sz w:val="24"/>
        </w:rPr>
        <w:t xml:space="preserve">十二、质量保证及售后服务</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12.1乙方应按招标文件规定的货物性能、技术要求、质量标准向甲方提供未经使用的全新产品。</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12.2乙方提供的货物在质保期内因货物本身的质量问题发生故障，乙方应负责免费更换。对达不到技术要求者，根据实际情况，经双方协商，可按以下办法处理：</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1</w:t>
      </w:r>
      <w:r>
        <w:rPr>
          <w:rStyle w:val="1148"/>
          <w:rFonts w:ascii="宋体" w:hAnsi="宋体"/>
          <w:bCs/>
          <w:color w:val="000000"/>
          <w:sz w:val="24"/>
          <w:lang w:val="zh-CN"/>
        </w:rPr>
        <w:t xml:space="preserve">）更换：由乙方承担所发生的全部费用。</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2</w:t>
      </w:r>
      <w:r>
        <w:rPr>
          <w:rStyle w:val="1148"/>
          <w:rFonts w:ascii="宋体" w:hAnsi="宋体"/>
          <w:bCs/>
          <w:color w:val="000000"/>
          <w:sz w:val="24"/>
          <w:lang w:val="zh-CN"/>
        </w:rPr>
        <w:t xml:space="preserve">）贬值处理：由甲乙双方合议定价。</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3</w:t>
      </w:r>
      <w:r>
        <w:rPr>
          <w:rStyle w:val="1148"/>
          <w:rFonts w:ascii="宋体" w:hAnsi="宋体"/>
          <w:bCs/>
          <w:color w:val="000000"/>
          <w:sz w:val="24"/>
          <w:lang w:val="zh-CN"/>
        </w:rPr>
        <w:t xml:space="preserve">）退货处理：乙方应退还甲方支付的合同款，同时应承担该货物的直接费用（运输、保险、检验、货款利息及银行手续费等）。</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12.3如在使用过程中发生质量问题，乙方在接到甲方通知后在</w:t>
      </w:r>
      <w:r>
        <w:rPr>
          <w:rStyle w:val="1148"/>
          <w:rFonts w:hint="eastAsia" w:ascii="宋体" w:hAnsi="宋体"/>
          <w:bCs/>
          <w:color w:val="000000"/>
          <w:sz w:val="24"/>
        </w:rPr>
        <w:t xml:space="preserve">24</w:t>
      </w:r>
      <w:r>
        <w:rPr>
          <w:rStyle w:val="1148"/>
          <w:rFonts w:ascii="宋体" w:hAnsi="宋体"/>
          <w:bCs/>
          <w:color w:val="000000"/>
          <w:sz w:val="24"/>
          <w:lang w:val="zh-CN"/>
        </w:rPr>
        <w:t xml:space="preserve">小时内到达甲方现场。</w:t>
      </w:r>
      <w:r/>
    </w:p>
    <w:p>
      <w:pPr>
        <w:ind w:firstLine="480"/>
        <w:spacing w:line="500" w:lineRule="exact"/>
        <w:rPr>
          <w:rStyle w:val="1148"/>
          <w:rFonts w:ascii="宋体" w:hAnsi="宋体"/>
          <w:bCs/>
          <w:color w:val="000000"/>
          <w:sz w:val="24"/>
        </w:rPr>
      </w:pPr>
      <w:r>
        <w:rPr>
          <w:rStyle w:val="1148"/>
          <w:rFonts w:ascii="宋体" w:hAnsi="宋体"/>
          <w:bCs/>
          <w:color w:val="000000"/>
          <w:sz w:val="24"/>
          <w:lang w:val="zh-CN"/>
        </w:rPr>
        <w:t xml:space="preserve">12.4在质保期内，乙方应对货物出现的质量及安全问题负责处理解决并承担一切费</w:t>
      </w:r>
      <w:r>
        <w:rPr>
          <w:rStyle w:val="1148"/>
          <w:rFonts w:hint="eastAsia" w:ascii="宋体" w:hAnsi="宋体"/>
          <w:bCs/>
          <w:color w:val="000000"/>
          <w:sz w:val="24"/>
        </w:rPr>
        <w:t xml:space="preserve">用。</w:t>
      </w:r>
      <w:r/>
    </w:p>
    <w:p>
      <w:pPr>
        <w:ind w:firstLine="480"/>
        <w:spacing w:line="500" w:lineRule="exact"/>
        <w:rPr>
          <w:color w:val="000000"/>
          <w:lang w:val="zh-CN"/>
        </w:rPr>
      </w:pPr>
      <w:r>
        <w:rPr>
          <w:rStyle w:val="1148"/>
          <w:rFonts w:ascii="宋体" w:hAnsi="宋体"/>
          <w:bCs/>
          <w:color w:val="000000"/>
          <w:sz w:val="24"/>
          <w:lang w:val="zh-CN"/>
        </w:rPr>
        <w:t xml:space="preserve">12.5</w:t>
      </w:r>
      <w:r>
        <w:rPr>
          <w:rStyle w:val="1148"/>
          <w:rFonts w:hint="eastAsia" w:ascii="宋体" w:hAnsi="宋体"/>
          <w:bCs/>
          <w:color w:val="000000"/>
          <w:sz w:val="24"/>
          <w:lang w:val="zh-CN"/>
        </w:rPr>
        <w:t xml:space="preserve">上述的货物免费保修期为</w:t>
      </w:r>
      <w:r>
        <w:rPr>
          <w:rStyle w:val="1148"/>
          <w:rFonts w:hint="eastAsia" w:ascii="宋体" w:hAnsi="宋体"/>
          <w:bCs/>
          <w:color w:val="000000"/>
          <w:sz w:val="24"/>
          <w:u w:val="single"/>
        </w:rPr>
        <w:t xml:space="preserve"> 3 </w:t>
      </w:r>
      <w:r>
        <w:rPr>
          <w:rStyle w:val="1148"/>
          <w:rFonts w:hint="eastAsia" w:ascii="宋体" w:hAnsi="宋体"/>
          <w:bCs/>
          <w:color w:val="000000"/>
          <w:sz w:val="24"/>
          <w:lang w:val="zh-CN"/>
        </w:rPr>
        <w:t xml:space="preserve">年，因人为因素出现的故障不在免费保修范围内。超过保修期的机器设备，终生维修，维修时只收部件成本费。</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十三、调试和验收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13.2乙方交货前应对产品作出全面检查和对验收文件进行整理，并列出清单，作为甲方收货验收和使用的技术条件依据，检验的结果应随货物交甲方。</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13.3甲方对乙方提供的货物在使用前进行调试时，乙方需负责安装并培训甲方的使用操作人员，并协助甲方一起调试，直到符合技术要求，甲方才做最终验收。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13.4对技术复杂的货物，甲方可请国家认可的专业检测机构参与初步验收及最终验收，并由其出具质量检测报告。</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13.5验收时乙方必须在现场，验收完毕后作出验收结果报告；验收费用由甲乙双方协商解决。</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十四、货物包装、发运及运输</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14.1乙方应在货物发运前对其进行满足运输距离、防潮、防震、防锈和防破损装卸等要求包装，以保证货物安全运达甲方指定地点。</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14.2使用说明书、质量检验证明书、随配附件和工具以及清单一并附于货物内。</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14.3乙方在货物发运手续办理完毕后24小时内或货到甲方48小时前通知甲方，以准备接货。</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14.4货物在交付甲方前发生的风险均由乙方负责。</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14.5货物在规定的交付期限内由乙方送达甲方指定的地点视为交付，乙方同时需通知甲方货物已送达。</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十五、违约责任</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15.1甲方无正当理由拒收货物的，甲方向乙方偿付拒收货款总值的百分之五违约金。</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15.2甲方无故逾期验收和办理货款支付手续的，甲方应按逾期付款总额每日万分之五向乙方支付违约金。</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十六、不可抗力事件处理</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16.1在合同有效期内，任何一方因不可抗力事件导致不能履行合同，则合同履行期可延长，其延长期与不可抗力影响期相同。</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16.2不可抗力事件发生后，应立即通知对方，并寄送有关权威机构出具的证明。</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16.3不可抗力事件延续120天以上，双方应通过友好协商，确定是否继续履行合同。</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十七、诉讼</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双方在执行合同中所发生的一切争议，应通过协商解决。如协商不成，可向合同签订地法院起诉，合同签订地在此约定为盐城市。</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十八、合同生效及其它</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18.1合同经双方法定代表人或授权委托代表人签字并加盖单位公章后生效。</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18.2本合同未尽事宜，遵照</w:t>
      </w:r>
      <w:r>
        <w:rPr>
          <w:rFonts w:ascii="宋体" w:hAnsi="宋体"/>
          <w:color w:val="000000"/>
          <w:sz w:val="24"/>
        </w:rPr>
        <w:t xml:space="preserve">《民法典》</w:t>
      </w:r>
      <w:r>
        <w:rPr>
          <w:rStyle w:val="1148"/>
          <w:rFonts w:ascii="宋体" w:hAnsi="宋体"/>
          <w:bCs/>
          <w:color w:val="000000"/>
          <w:sz w:val="24"/>
          <w:lang w:val="zh-CN"/>
        </w:rPr>
        <w:t xml:space="preserve">有关条文执行。</w:t>
      </w:r>
      <w:r/>
    </w:p>
    <w:p>
      <w:pPr>
        <w:ind w:firstLine="480"/>
        <w:spacing w:line="500" w:lineRule="exact"/>
        <w:rPr>
          <w:rStyle w:val="1148"/>
          <w:rFonts w:hAnsi="宋体"/>
          <w:color w:val="000000"/>
          <w:sz w:val="24"/>
          <w:szCs w:val="24"/>
        </w:rPr>
      </w:pPr>
      <w:r>
        <w:rPr>
          <w:rStyle w:val="1148"/>
          <w:rFonts w:ascii="宋体" w:hAnsi="宋体"/>
          <w:bCs/>
          <w:color w:val="000000"/>
          <w:sz w:val="24"/>
          <w:lang w:val="zh-CN"/>
        </w:rPr>
        <w:t xml:space="preserve">18.3本合同正本一式</w:t>
      </w:r>
      <w:r>
        <w:rPr>
          <w:rStyle w:val="1148"/>
          <w:rFonts w:hint="eastAsia" w:ascii="宋体" w:hAnsi="宋体"/>
          <w:bCs/>
          <w:color w:val="000000"/>
          <w:sz w:val="24"/>
        </w:rPr>
        <w:t xml:space="preserve">二</w:t>
      </w:r>
      <w:r>
        <w:rPr>
          <w:rStyle w:val="1148"/>
          <w:rFonts w:ascii="宋体" w:hAnsi="宋体"/>
          <w:bCs/>
          <w:color w:val="000000"/>
          <w:sz w:val="24"/>
          <w:lang w:val="zh-CN"/>
        </w:rPr>
        <w:t xml:space="preserve">份，具有同等法律效力，甲方、乙方各执</w:t>
      </w:r>
      <w:r>
        <w:rPr>
          <w:rStyle w:val="1148"/>
          <w:rFonts w:hint="eastAsia" w:ascii="宋体" w:hAnsi="宋体"/>
          <w:bCs/>
          <w:color w:val="000000"/>
          <w:sz w:val="24"/>
        </w:rPr>
        <w:t xml:space="preserve">一</w:t>
      </w:r>
      <w:r>
        <w:rPr>
          <w:rStyle w:val="1148"/>
          <w:rFonts w:ascii="宋体" w:hAnsi="宋体"/>
          <w:bCs/>
          <w:color w:val="000000"/>
          <w:sz w:val="24"/>
          <w:lang w:val="zh-CN"/>
        </w:rPr>
        <w:t xml:space="preserve">份。</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甲 方：                                 乙 方：</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地 址：                                 地 址：</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法定代表人或授权代表：                  法定代表人或授权代表：</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电 话：                                 电 话：</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日 期：      年  月  日</w:t>
      </w:r>
      <w:r/>
    </w:p>
    <w:p>
      <w:pPr>
        <w:pStyle w:val="1182"/>
        <w:ind w:firstLine="480"/>
        <w:spacing w:line="500" w:lineRule="exact"/>
        <w:rPr>
          <w:rStyle w:val="1148"/>
          <w:rFonts w:hAnsi="宋体"/>
          <w:color w:val="000000"/>
          <w:sz w:val="24"/>
          <w:szCs w:val="24"/>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1701" w:equalWidth="1"/>
          <w:docGrid w:linePitch="360"/>
        </w:sectPr>
      </w:pPr>
      <w:r>
        <w:rPr>
          <w:rFonts w:hAnsi="宋体"/>
          <w:color w:val="000000"/>
          <w:sz w:val="24"/>
          <w:szCs w:val="24"/>
        </w:rPr>
      </w:r>
      <w:bookmarkEnd w:id="168"/>
      <w:r/>
      <w:bookmarkEnd w:id="169"/>
      <w:r/>
      <w:bookmarkEnd w:id="170"/>
      <w:r/>
      <w:r/>
    </w:p>
    <w:p>
      <w:r/>
      <w:bookmarkStart w:id="173" w:name="_Toc20823346"/>
      <w:r/>
      <w:bookmarkStart w:id="174" w:name="_Toc120614244"/>
      <w:r/>
      <w:bookmarkStart w:id="175" w:name="_Toc16938590"/>
      <w:r/>
      <w:bookmarkStart w:id="176" w:name="_Toc462564139"/>
      <w:r/>
      <w:bookmarkStart w:id="177" w:name="_Toc479757211"/>
      <w:r/>
      <w:r/>
    </w:p>
    <w:p>
      <w:pPr>
        <w:jc w:val="center"/>
        <w:spacing w:line="500" w:lineRule="exact"/>
        <w:rPr>
          <w:rFonts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bookmarkEnd w:id="173"/>
      <w:r/>
      <w:bookmarkEnd w:id="174"/>
      <w:r/>
      <w:bookmarkEnd w:id="175"/>
      <w:r/>
      <w:bookmarkStart w:id="178" w:name="_Toc26554093"/>
      <w:r/>
      <w:bookmarkStart w:id="179" w:name="_Toc49090575"/>
      <w:r/>
      <w:r/>
    </w:p>
    <w:p>
      <w:pPr>
        <w:ind w:firstLine="420"/>
        <w:spacing w:line="500" w:lineRule="exact"/>
        <w:rPr>
          <w:color w:val="000000"/>
        </w:rPr>
      </w:pPr>
      <w:r>
        <w:rPr>
          <w:color w:val="000000"/>
        </w:rPr>
      </w:r>
      <w:r/>
    </w:p>
    <w:p>
      <w:pPr>
        <w:ind w:firstLine="480"/>
        <w:spacing w:line="500" w:lineRule="exact"/>
        <w:rPr>
          <w:color w:val="000000"/>
          <w:sz w:val="24"/>
        </w:rPr>
      </w:pPr>
      <w:r/>
      <w:bookmarkStart w:id="180" w:name="_Toc120614281"/>
      <w:r>
        <w:rPr>
          <w:rFonts w:hint="eastAsia"/>
          <w:color w:val="000000"/>
          <w:sz w:val="24"/>
        </w:rPr>
        <w:t xml:space="preserve">项目属性:货物类项目。</w:t>
      </w:r>
      <w:bookmarkStart w:id="181" w:name="OLE_LINK4"/>
      <w:r/>
      <w:bookmarkStart w:id="182" w:name="OLE_LINK5"/>
      <w:r/>
      <w:bookmarkStart w:id="183" w:name="_Toc22000613"/>
      <w:r/>
      <w:r/>
    </w:p>
    <w:p>
      <w:pPr>
        <w:ind w:firstLine="482"/>
        <w:spacing w:line="500" w:lineRule="exact"/>
        <w:rPr>
          <w:rFonts w:ascii="宋体" w:hAnsi="宋体"/>
          <w:b/>
          <w:color w:val="000000"/>
          <w:sz w:val="24"/>
        </w:rPr>
      </w:pPr>
      <w:r>
        <w:rPr>
          <w:rFonts w:hint="eastAsia" w:ascii="宋体" w:hAnsi="宋体"/>
          <w:b/>
          <w:color w:val="000000"/>
          <w:sz w:val="24"/>
          <w:lang w:val="zh-CN"/>
        </w:rPr>
        <w:t xml:space="preserve">一、</w:t>
      </w:r>
      <w:r>
        <w:rPr>
          <w:rFonts w:hint="eastAsia" w:ascii="宋体" w:hAnsi="宋体"/>
          <w:b/>
          <w:color w:val="000000"/>
          <w:sz w:val="24"/>
        </w:rPr>
        <w:t xml:space="preserve">项目概况</w:t>
      </w:r>
      <w:bookmarkEnd w:id="181"/>
      <w:r/>
      <w:bookmarkEnd w:id="182"/>
      <w:r/>
      <w:r/>
    </w:p>
    <w:p>
      <w:pPr>
        <w:ind w:firstLine="480"/>
        <w:spacing w:line="500" w:lineRule="exact"/>
        <w:rPr>
          <w:rStyle w:val="1148"/>
          <w:rFonts w:ascii="宋体" w:hAnsi="宋体"/>
          <w:bCs/>
          <w:color w:val="000000"/>
          <w:sz w:val="24"/>
        </w:rPr>
      </w:pPr>
      <w:r>
        <w:rPr>
          <w:rStyle w:val="1148"/>
          <w:rFonts w:hint="eastAsia" w:ascii="宋体" w:hAnsi="宋体"/>
          <w:bCs/>
          <w:color w:val="000000"/>
          <w:sz w:val="24"/>
        </w:rPr>
        <w:t xml:space="preserve">1.项目名称：江苏省盐城技师学院智能制造品牌特色专业群教学设备添置采购项目</w:t>
      </w:r>
      <w:r/>
    </w:p>
    <w:p>
      <w:pPr>
        <w:ind w:firstLine="480"/>
        <w:spacing w:line="500" w:lineRule="exact"/>
        <w:rPr>
          <w:rStyle w:val="1148"/>
          <w:rFonts w:ascii="宋体" w:hAnsi="宋体"/>
          <w:bCs/>
          <w:color w:val="000000"/>
          <w:sz w:val="24"/>
        </w:rPr>
      </w:pPr>
      <w:r>
        <w:rPr>
          <w:rStyle w:val="1148"/>
          <w:rFonts w:hint="eastAsia" w:ascii="宋体" w:hAnsi="宋体"/>
          <w:bCs/>
          <w:color w:val="000000"/>
          <w:sz w:val="24"/>
        </w:rPr>
        <w:t xml:space="preserve">2.预算金额及最高限价：</w:t>
      </w:r>
      <w:r>
        <w:rPr>
          <w:rStyle w:val="1148"/>
          <w:rFonts w:ascii="宋体" w:hAnsi="宋体"/>
          <w:bCs/>
          <w:color w:val="000000"/>
          <w:sz w:val="24"/>
        </w:rPr>
        <w:t xml:space="preserve">58.48万</w:t>
      </w:r>
      <w:r>
        <w:rPr>
          <w:rStyle w:val="1148"/>
          <w:rFonts w:hint="eastAsia" w:ascii="宋体" w:hAnsi="宋体"/>
          <w:bCs/>
          <w:color w:val="000000"/>
          <w:sz w:val="24"/>
        </w:rPr>
        <w:t xml:space="preserve">元</w:t>
      </w:r>
      <w:r/>
    </w:p>
    <w:p>
      <w:pPr>
        <w:ind w:firstLine="480"/>
        <w:spacing w:line="500" w:lineRule="exact"/>
        <w:rPr>
          <w:rStyle w:val="1148"/>
          <w:rFonts w:ascii="宋体" w:hAnsi="宋体" w:cs="宋体"/>
          <w:bCs/>
          <w:color w:val="000000"/>
          <w:sz w:val="24"/>
        </w:rPr>
      </w:pPr>
      <w:r>
        <w:rPr>
          <w:rStyle w:val="1148"/>
          <w:rFonts w:hint="eastAsia" w:ascii="宋体" w:hAnsi="宋体"/>
          <w:bCs/>
          <w:color w:val="000000"/>
          <w:sz w:val="24"/>
        </w:rPr>
        <w:t xml:space="preserve">3.采购内容</w:t>
      </w:r>
      <w:r>
        <w:rPr>
          <w:rStyle w:val="1148"/>
          <w:rFonts w:hint="eastAsia" w:ascii="宋体" w:hAnsi="宋体" w:cs="宋体"/>
          <w:bCs/>
          <w:color w:val="000000"/>
          <w:sz w:val="24"/>
        </w:rPr>
        <w:t xml:space="preserve">：江苏省盐城技师学院智能制造品牌特色专业群教学设备添置采购项目</w:t>
      </w:r>
      <w:r>
        <w:rPr>
          <w:rFonts w:hint="eastAsia" w:ascii="宋体" w:hAnsi="宋体" w:cs="宋体"/>
          <w:color w:val="000000"/>
          <w:sz w:val="24"/>
          <w:szCs w:val="24"/>
        </w:rPr>
        <w:t xml:space="preserve">。</w:t>
      </w:r>
      <w:r/>
    </w:p>
    <w:p>
      <w:pPr>
        <w:ind w:firstLine="480"/>
        <w:spacing w:line="500" w:lineRule="exact"/>
        <w:rPr>
          <w:rFonts w:ascii="宋体" w:hAnsi="宋体" w:cs="宋体"/>
          <w:bCs/>
          <w:color w:val="000000"/>
          <w:sz w:val="24"/>
          <w:szCs w:val="24"/>
        </w:rPr>
      </w:pPr>
      <w:r>
        <w:rPr>
          <w:rStyle w:val="1148"/>
          <w:rFonts w:hint="eastAsia" w:ascii="宋体" w:hAnsi="宋体" w:cs="宋体"/>
          <w:bCs/>
          <w:color w:val="000000"/>
          <w:sz w:val="24"/>
        </w:rPr>
        <w:t xml:space="preserve">4.</w:t>
      </w:r>
      <w:r>
        <w:rPr>
          <w:rFonts w:hint="eastAsia" w:ascii="宋体" w:hAnsi="宋体" w:cs="宋体"/>
          <w:color w:val="000000"/>
          <w:sz w:val="24"/>
          <w:szCs w:val="24"/>
          <w:lang w:bidi="ar"/>
        </w:rPr>
        <w:t xml:space="preserve">必须在合同签订后30个日历天内完成到货、安装、调试工作并交付使用，中标价包括安装调试过程中产生的一切费用</w:t>
      </w:r>
      <w:r>
        <w:rPr>
          <w:rFonts w:hint="eastAsia" w:ascii="宋体" w:hAnsi="宋体" w:cs="宋体"/>
          <w:bCs/>
          <w:color w:val="000000"/>
          <w:sz w:val="24"/>
          <w:szCs w:val="24"/>
        </w:rPr>
        <w:t xml:space="preserve">。</w:t>
      </w:r>
      <w:r/>
    </w:p>
    <w:p>
      <w:pPr>
        <w:ind w:firstLine="482"/>
        <w:spacing w:line="480" w:lineRule="auto"/>
        <w:rPr>
          <w:rFonts w:ascii="宋体" w:hAnsi="宋体"/>
          <w:b/>
          <w:color w:val="000000"/>
          <w:sz w:val="24"/>
        </w:rPr>
      </w:pPr>
      <w:r>
        <w:rPr>
          <w:rFonts w:hint="eastAsia" w:ascii="宋体" w:hAnsi="宋体"/>
          <w:b/>
          <w:color w:val="000000"/>
          <w:sz w:val="24"/>
          <w:lang w:val="zh-CN"/>
        </w:rPr>
        <w:t xml:space="preserve">二、</w:t>
      </w:r>
      <w:r>
        <w:rPr>
          <w:rFonts w:hint="eastAsia" w:ascii="宋体" w:hAnsi="宋体"/>
          <w:b/>
          <w:color w:val="000000"/>
          <w:sz w:val="24"/>
        </w:rPr>
        <w:t xml:space="preserve">项目</w:t>
      </w:r>
      <w:r>
        <w:rPr>
          <w:rFonts w:ascii="宋体" w:hAnsi="宋体"/>
          <w:b/>
          <w:color w:val="000000"/>
          <w:sz w:val="24"/>
        </w:rPr>
        <w:t xml:space="preserve">明细表</w:t>
      </w:r>
      <w:bookmarkEnd w:id="183"/>
      <w:r/>
      <w:r/>
    </w:p>
    <w:tbl>
      <w:tblPr>
        <w:tblStyle w:val="936"/>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5103"/>
        <w:gridCol w:w="426"/>
        <w:gridCol w:w="425"/>
        <w:gridCol w:w="1321"/>
      </w:tblGrid>
      <w:tr>
        <w:trPr>
          <w:trHeight w:val="782"/>
        </w:trPr>
        <w:tc>
          <w:tcPr>
            <w:tcW w:w="534" w:type="dxa"/>
            <w:vAlign w:val="center"/>
            <w:textDirection w:val="lrTb"/>
            <w:noWrap w:val="false"/>
          </w:tcPr>
          <w:p>
            <w:pPr>
              <w:jc w:val="center"/>
              <w:rPr>
                <w:rFonts w:ascii="黑体" w:hAnsi="黑体" w:eastAsia="黑体" w:cs="仿宋_GB2312"/>
                <w:bCs/>
                <w:szCs w:val="24"/>
              </w:rPr>
            </w:pPr>
            <w:r/>
            <w:bookmarkStart w:id="184" w:name="_Hlk208236779"/>
            <w:r>
              <w:rPr>
                <w:rFonts w:hint="eastAsia" w:ascii="黑体" w:hAnsi="黑体" w:eastAsia="黑体" w:cs="仿宋_GB2312"/>
                <w:bCs/>
              </w:rPr>
              <w:t xml:space="preserve">序号</w:t>
            </w:r>
            <w:r/>
          </w:p>
        </w:tc>
        <w:tc>
          <w:tcPr>
            <w:tcW w:w="708"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设备名称</w:t>
            </w:r>
            <w:r/>
          </w:p>
        </w:tc>
        <w:tc>
          <w:tcPr>
            <w:tcW w:w="5103"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技术参数</w:t>
            </w:r>
            <w:r/>
          </w:p>
        </w:tc>
        <w:tc>
          <w:tcPr>
            <w:tcW w:w="426"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单位</w:t>
            </w:r>
            <w:r/>
          </w:p>
        </w:tc>
        <w:tc>
          <w:tcPr>
            <w:tcW w:w="425"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数量</w:t>
            </w:r>
            <w:r/>
          </w:p>
        </w:tc>
        <w:tc>
          <w:tcPr>
            <w:tcW w:w="1321"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满足的参数的品牌</w:t>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智能制造工程技术应用平台</w:t>
            </w:r>
            <w:r/>
          </w:p>
        </w:tc>
        <w:tc>
          <w:tcPr>
            <w:tcW w:w="5103" w:type="dxa"/>
            <w:textDirection w:val="lrTb"/>
            <w:noWrap w:val="false"/>
          </w:tcPr>
          <w:p>
            <w:pPr>
              <w:rPr>
                <w:rFonts w:ascii="宋体" w:hAnsi="宋体" w:cs="宋体"/>
                <w:b/>
                <w:i/>
                <w:sz w:val="24"/>
                <w:u w:val="single"/>
              </w:rPr>
            </w:pPr>
            <w:r>
              <w:rPr>
                <w:rFonts w:hint="eastAsia" w:ascii="宋体" w:hAnsi="宋体" w:cs="宋体"/>
                <w:b/>
                <w:i/>
                <w:sz w:val="24"/>
                <w:u w:val="single"/>
              </w:rPr>
              <w:t xml:space="preserve">一、总体技术要求</w:t>
            </w:r>
            <w:r/>
          </w:p>
          <w:p>
            <w:pPr>
              <w:rPr>
                <w:rFonts w:ascii="宋体" w:hAnsi="宋体" w:cs="宋体"/>
                <w:i/>
                <w:sz w:val="24"/>
                <w:u w:val="single"/>
              </w:rPr>
            </w:pPr>
            <w:r>
              <w:rPr>
                <w:rFonts w:hint="eastAsia" w:ascii="宋体" w:hAnsi="宋体" w:cs="宋体"/>
                <w:i/>
                <w:sz w:val="24"/>
                <w:u w:val="single"/>
              </w:rPr>
              <w:t xml:space="preserve">1.1产品符合相关国家标准和安全标准，要求模拟一个高度自动化的智能工厂，需要包含工业4.0技术与先进制造理念，智能生产线需包含供料、灌装、密封及入库等生产工序及流程，同时应配置有数字孪生仿真工作站，用于后序生产线的扩展、设计及虚拟调试。要求产品系统软件需提供包含PLC编程软件、MES制造执行系统、工业数字孪生开发平台等软件。学生可通过本地化实体设备系统的学习并掌握相关专业技能。针对该产线，还需提供工业数字孪生虚拟环境中的贴标检测站、包装站、成品仓储站。学生可通过虚拟孪生软件，系统的学习掌握各项专业技能。</w:t>
            </w:r>
            <w:r/>
          </w:p>
          <w:p>
            <w:pPr>
              <w:rPr>
                <w:rFonts w:ascii="宋体" w:hAnsi="宋体" w:cs="宋体"/>
                <w:i/>
                <w:sz w:val="24"/>
                <w:u w:val="single"/>
              </w:rPr>
            </w:pPr>
            <w:r>
              <w:rPr>
                <w:rFonts w:hint="eastAsia" w:ascii="宋体" w:hAnsi="宋体" w:cs="宋体"/>
                <w:i/>
                <w:sz w:val="24"/>
                <w:u w:val="single"/>
              </w:rPr>
              <w:t xml:space="preserve">要求产品可提供学员学习掌握以下技能：传感器检测技术、电机驱动技术、PLC技术、RFID技术、组态技术、系统维护和故障检测技术、MES制造执行管理系统、物流传输技术、数字孪生技术。要求描述该产品以上技术的具体内容，描述设备工作流程。</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i/>
                <w:sz w:val="24"/>
                <w:u w:val="single"/>
              </w:rPr>
              <w:t xml:space="preserve">1.</w:t>
            </w:r>
            <w:r>
              <w:rPr>
                <w:rFonts w:hint="eastAsia" w:ascii="宋体" w:hAnsi="宋体" w:cs="宋体"/>
                <w:b/>
                <w:i/>
                <w:sz w:val="24"/>
                <w:u w:val="single"/>
              </w:rPr>
              <w:t xml:space="preserve">2</w:t>
            </w:r>
            <w:r>
              <w:rPr>
                <w:rFonts w:hint="eastAsia" w:ascii="宋体" w:hAnsi="宋体" w:cs="宋体"/>
                <w:b/>
                <w:i/>
                <w:color w:val="000000" w:themeColor="text1"/>
                <w:sz w:val="24"/>
                <w:u w:val="single"/>
                <w14:textFill>
                  <w14:solidFill>
                    <w14:schemeClr w14:val="tx1"/>
                  </w14:solidFill>
                </w14:textFill>
              </w:rPr>
              <w:t xml:space="preserve">所投标的产品需采用实训平台加实训功能模块的组合式结构，技术方案中需提供工作站的实际图片或3D效果图及各功能模块效果图或实际图片，并提供实际使用场景照片或视频展示。</w:t>
            </w:r>
            <w:r/>
          </w:p>
          <w:p>
            <w:pPr>
              <w:jc w:val="left"/>
              <w:rPr>
                <w:rFonts w:ascii="宋体" w:hAnsi="宋体" w:cs="宋体"/>
                <w:i/>
                <w:sz w:val="24"/>
                <w:szCs w:val="32"/>
                <w:u w:val="single"/>
              </w:rPr>
            </w:pPr>
            <w:r/>
            <w:bookmarkStart w:id="185" w:name="OLE_LINK45"/>
            <w:r>
              <w:rPr>
                <w:rFonts w:hint="eastAsia" w:ascii="宋体" w:hAnsi="宋体" w:cs="宋体"/>
                <w:b/>
                <w:i/>
                <w:color w:val="000000" w:themeColor="text1"/>
                <w:sz w:val="24"/>
                <w:u w:val="single"/>
                <w14:textFill>
                  <w14:solidFill>
                    <w14:schemeClr w14:val="tx1"/>
                  </w14:solidFill>
                </w14:textFill>
              </w:rPr>
              <w:t xml:space="preserve">1.3智能制造工程技术应用平台需满足以下工作流程：</w:t>
            </w:r>
            <w:r>
              <w:rPr>
                <w:rFonts w:hint="eastAsia" w:ascii="宋体" w:hAnsi="宋体" w:cs="宋体"/>
                <w:i/>
                <w:color w:val="000000" w:themeColor="text1"/>
                <w:u w:val="single"/>
                <w14:textFill>
                  <w14:solidFill>
                    <w14:schemeClr w14:val="tx1"/>
                  </w14:solidFill>
                </w14:textFill>
              </w:rPr>
              <w:br w:type="textWrapping" w:clear="all"/>
            </w:r>
            <w:r>
              <w:rPr>
                <w:rFonts w:hint="eastAsia" w:ascii="宋体" w:hAnsi="宋体" w:cs="宋体"/>
                <w:i/>
                <w:sz w:val="24"/>
                <w:szCs w:val="32"/>
                <w:u w:val="single"/>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3)装配：机器人抓取吸盘夹具，在视觉相机的引导下抓取对应的瓶盖，并将其装配于瓶体上，装配结束；</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4)入库：机器人更换手抓夹具，将装配好的料瓶从托盘上取下并放入对应的仓储位；托盘挡停气缸缩回，托盘运行至右升降平台，升降平台将托盘传递给下层输送带，使托盘回到托盘供料处，如此循环。</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投标方案中须有各流程的详细说明；现场逐一视频演示所述模块实物动作，演示视频和模型流程动画视频同步</w:t>
            </w:r>
            <w:bookmarkEnd w:id="185"/>
            <w:r/>
            <w:r/>
          </w:p>
          <w:p>
            <w:pPr>
              <w:rPr>
                <w:rFonts w:ascii="宋体" w:hAnsi="宋体" w:cs="宋体"/>
                <w:sz w:val="24"/>
              </w:rPr>
            </w:pPr>
            <w:r>
              <w:rPr>
                <w:rFonts w:hint="eastAsia" w:ascii="宋体" w:hAnsi="宋体" w:cs="宋体"/>
                <w:sz w:val="24"/>
              </w:rPr>
              <w:t xml:space="preserve">★1.4 要求设备达到工业机器人操作与运维职业技能等级考核使用要求；并提供以下资源：</w:t>
            </w:r>
            <w:r/>
          </w:p>
          <w:p>
            <w:pPr>
              <w:rPr>
                <w:rFonts w:ascii="宋体" w:hAnsi="宋体" w:cs="宋体"/>
                <w:sz w:val="24"/>
              </w:rPr>
            </w:pPr>
            <w:r>
              <w:rPr>
                <w:rFonts w:hint="eastAsia" w:ascii="宋体" w:hAnsi="宋体" w:cs="宋体"/>
                <w:sz w:val="24"/>
              </w:rPr>
              <w:t xml:space="preserve">1）工业机器人一体化工作页教材</w:t>
            </w:r>
            <w:r/>
          </w:p>
          <w:p>
            <w:pPr>
              <w:rPr>
                <w:rFonts w:ascii="宋体" w:hAnsi="宋体" w:cs="宋体"/>
                <w:sz w:val="24"/>
              </w:rPr>
            </w:pPr>
            <w:r>
              <w:rPr>
                <w:rFonts w:hint="eastAsia" w:ascii="宋体" w:hAnsi="宋体" w:cs="宋体"/>
                <w:sz w:val="24"/>
              </w:rPr>
              <w:t xml:space="preserve">页数不少于100页；实训任务严格按照工业机器人操作与运维职业技能等级标准，实训任务不得少于30个；</w:t>
            </w:r>
            <w:r/>
          </w:p>
          <w:p>
            <w:pPr>
              <w:rPr>
                <w:rFonts w:ascii="宋体" w:hAnsi="宋体" w:cs="宋体"/>
                <w:sz w:val="24"/>
              </w:rPr>
            </w:pPr>
            <w:r>
              <w:rPr>
                <w:rFonts w:hint="eastAsia" w:ascii="宋体" w:hAnsi="宋体" w:cs="宋体"/>
                <w:sz w:val="24"/>
              </w:rPr>
              <w:t xml:space="preserve">提供工业机器人一体化工作页、信息页与评价页，将工业机器人分为工业机器人认知、工业机器人安全操作、工业机器人安装及工业机器人检测维护五个项目进行编写。每一项目分为若干个不同的学习任务为一个单位进行组织，每个学习任务都对应各自的工作页、信息页与评价页。</w:t>
            </w:r>
            <w:r/>
          </w:p>
          <w:p>
            <w:pPr>
              <w:rPr>
                <w:rFonts w:ascii="宋体" w:hAnsi="宋体" w:cs="宋体"/>
                <w:sz w:val="24"/>
              </w:rPr>
            </w:pPr>
            <w:r>
              <w:rPr>
                <w:rFonts w:hint="eastAsia" w:ascii="宋体" w:hAnsi="宋体" w:cs="宋体"/>
                <w:sz w:val="24"/>
              </w:rPr>
              <w:t xml:space="preserve">2）教学资源</w:t>
            </w:r>
            <w:r/>
          </w:p>
          <w:p>
            <w:pPr>
              <w:jc w:val="left"/>
              <w:rPr>
                <w:rFonts w:ascii="宋体" w:hAnsi="宋体" w:cs="宋体"/>
                <w:sz w:val="24"/>
              </w:rPr>
            </w:pPr>
            <w:r>
              <w:rPr>
                <w:rFonts w:hint="eastAsia" w:ascii="宋体" w:hAnsi="宋体" w:cs="宋体"/>
                <w:sz w:val="24"/>
              </w:rPr>
              <w:t xml:space="preserve">提供工业机器人操作与运维职业等级标准（包含 “工业机器人操作安全保护”、“工业机器人安装”、“工业机器人操作与示教编程”、“工业机器人数据备份及恢复”、“工业机器人系统维护”、“工业机器人安装”、“工业机器人校对与调试”、“工业机器人操作与编程”、“工业机器人系统故障诊断及处理”等），初、中、高各自对应工作领域的教学PPT课件及教学视频。提供机器人详细拆卸和安装视频，时长120分钟以上。</w:t>
            </w:r>
            <w:r/>
          </w:p>
          <w:p>
            <w:pPr>
              <w:jc w:val="left"/>
              <w:widowControl/>
              <w:rPr>
                <w:rFonts w:ascii="宋体" w:hAnsi="宋体" w:cs="宋体"/>
                <w:sz w:val="24"/>
              </w:rPr>
            </w:pPr>
            <w:r>
              <w:rPr>
                <w:rFonts w:hint="eastAsia" w:ascii="宋体" w:hAnsi="宋体" w:cs="宋体"/>
                <w:sz w:val="24"/>
              </w:rPr>
              <w:t xml:space="preserve">★1.5为保证产品质量，需提供产品第三方质检报告并加盖公章附于投标文件中。</w:t>
            </w:r>
            <w:r/>
          </w:p>
          <w:p>
            <w:pPr>
              <w:rPr>
                <w:rFonts w:ascii="宋体" w:hAnsi="宋体" w:cs="宋体"/>
                <w:b/>
                <w:bCs/>
                <w:i/>
                <w:sz w:val="24"/>
                <w:u w:val="single"/>
              </w:rPr>
            </w:pPr>
            <w:r>
              <w:rPr>
                <w:rFonts w:hint="eastAsia" w:ascii="宋体" w:hAnsi="宋体" w:cs="宋体"/>
                <w:b/>
                <w:bCs/>
                <w:i/>
                <w:sz w:val="24"/>
                <w:u w:val="single"/>
              </w:rPr>
              <w:t xml:space="preserve">二、 配置</w:t>
            </w:r>
            <w:r/>
          </w:p>
          <w:p>
            <w:pPr>
              <w:rPr>
                <w:rFonts w:ascii="宋体" w:hAnsi="宋体" w:cs="宋体"/>
                <w:b/>
                <w:i/>
                <w:sz w:val="24"/>
                <w:u w:val="single"/>
              </w:rPr>
            </w:pPr>
            <w:r>
              <w:rPr>
                <w:rFonts w:hint="eastAsia" w:ascii="宋体" w:hAnsi="宋体" w:cs="宋体"/>
                <w:b/>
                <w:i/>
                <w:sz w:val="24"/>
                <w:u w:val="single"/>
              </w:rPr>
              <w:t xml:space="preserve">1.供料灌装站</w:t>
            </w:r>
            <w:r/>
          </w:p>
          <w:p>
            <w:pPr>
              <w:rPr>
                <w:rFonts w:ascii="宋体" w:hAnsi="宋体" w:cs="宋体"/>
                <w:i/>
                <w:sz w:val="24"/>
                <w:u w:val="single"/>
              </w:rPr>
            </w:pPr>
            <w:r>
              <w:rPr>
                <w:rFonts w:hint="eastAsia" w:ascii="宋体" w:hAnsi="宋体" w:cs="宋体"/>
                <w:i/>
                <w:sz w:val="24"/>
                <w:u w:val="single"/>
              </w:rPr>
              <w:t xml:space="preserve">应由台体、操作电箱、立式挂箱模块、多功能显示器模块、托盘供料模块、瓶体供料模块、双层传输模块1、电动机械手模块、RFID信息读写模块、灌装供料模块、集成式阀岛模块、升降平台（左）、托盘、电控及通讯系统、气动单元等构成。</w:t>
            </w:r>
            <w:r/>
          </w:p>
          <w:p>
            <w:pPr>
              <w:rPr>
                <w:rFonts w:ascii="宋体" w:hAnsi="宋体" w:cs="宋体"/>
                <w:i/>
                <w:sz w:val="24"/>
                <w:u w:val="single"/>
              </w:rPr>
            </w:pPr>
            <w:r>
              <w:rPr>
                <w:rFonts w:hint="eastAsia" w:ascii="宋体" w:hAnsi="宋体" w:cs="宋体"/>
                <w:i/>
                <w:sz w:val="24"/>
                <w:u w:val="single"/>
              </w:rPr>
              <w:t xml:space="preserve">外形尺寸不小于1200×1100×1950mm (L×W×H)</w:t>
            </w:r>
            <w:r/>
          </w:p>
          <w:p>
            <w:pPr>
              <w:rPr>
                <w:rFonts w:ascii="宋体" w:hAnsi="宋体" w:cs="宋体"/>
                <w:i/>
                <w:sz w:val="24"/>
                <w:u w:val="single"/>
              </w:rPr>
            </w:pPr>
            <w:r>
              <w:rPr>
                <w:rFonts w:hint="eastAsia" w:ascii="宋体" w:hAnsi="宋体" w:cs="宋体"/>
                <w:i/>
                <w:sz w:val="24"/>
                <w:u w:val="single"/>
              </w:rPr>
              <w:t xml:space="preserve">输入电源：AC220V±10%，50Hz。</w:t>
            </w:r>
            <w:r/>
          </w:p>
          <w:p>
            <w:pPr>
              <w:rPr>
                <w:rFonts w:ascii="宋体" w:hAnsi="宋体" w:cs="宋体"/>
                <w:i/>
                <w:sz w:val="24"/>
                <w:u w:val="single"/>
              </w:rPr>
            </w:pPr>
            <w:r>
              <w:rPr>
                <w:rFonts w:hint="eastAsia" w:ascii="宋体" w:hAnsi="宋体" w:cs="宋体"/>
                <w:i/>
                <w:sz w:val="24"/>
                <w:u w:val="single"/>
              </w:rPr>
              <w:t xml:space="preserve">输出电源：直流稳压电源：24V，5A</w:t>
            </w:r>
            <w:r/>
          </w:p>
          <w:p>
            <w:pPr>
              <w:rPr>
                <w:rFonts w:ascii="宋体" w:hAnsi="宋体" w:cs="宋体"/>
                <w:i/>
                <w:sz w:val="24"/>
                <w:u w:val="single"/>
              </w:rPr>
            </w:pPr>
            <w:r>
              <w:rPr>
                <w:rFonts w:hint="eastAsia" w:ascii="宋体" w:hAnsi="宋体" w:cs="宋体"/>
                <w:i/>
                <w:sz w:val="24"/>
                <w:u w:val="single"/>
              </w:rPr>
              <w:t xml:space="preserve">工作气压：0.35-0.65MPa</w:t>
            </w:r>
            <w:r/>
          </w:p>
          <w:p>
            <w:pPr>
              <w:rPr>
                <w:rFonts w:ascii="宋体" w:hAnsi="宋体" w:cs="宋体"/>
                <w:i/>
                <w:sz w:val="24"/>
                <w:u w:val="single"/>
              </w:rPr>
            </w:pPr>
            <w:r>
              <w:rPr>
                <w:rFonts w:hint="eastAsia" w:ascii="宋体" w:hAnsi="宋体" w:cs="宋体"/>
                <w:i/>
                <w:sz w:val="24"/>
                <w:u w:val="single"/>
              </w:rPr>
              <w:t xml:space="preserve">安全保护功能：急停按钮、短路及过载等。</w:t>
            </w:r>
            <w:r/>
          </w:p>
          <w:p>
            <w:pPr>
              <w:rPr>
                <w:rFonts w:ascii="宋体" w:hAnsi="宋体" w:cs="宋体"/>
                <w:i/>
                <w:sz w:val="24"/>
                <w:u w:val="single"/>
              </w:rPr>
            </w:pPr>
            <w:r>
              <w:rPr>
                <w:rFonts w:hint="eastAsia" w:ascii="宋体" w:hAnsi="宋体" w:cs="宋体"/>
                <w:i/>
                <w:sz w:val="24"/>
                <w:u w:val="single"/>
              </w:rPr>
              <w:t xml:space="preserve">1.1供料灌装站台体</w:t>
            </w:r>
            <w:r/>
          </w:p>
          <w:p>
            <w:pPr>
              <w:rPr>
                <w:rFonts w:ascii="宋体" w:hAnsi="宋体" w:cs="宋体"/>
                <w:i/>
                <w:sz w:val="24"/>
                <w:u w:val="single"/>
              </w:rPr>
            </w:pPr>
            <w:r>
              <w:rPr>
                <w:rFonts w:hint="eastAsia" w:ascii="宋体" w:hAnsi="宋体" w:cs="宋体"/>
                <w:i/>
                <w:sz w:val="24"/>
                <w:u w:val="single"/>
              </w:rPr>
              <w:t xml:space="preserve">台体尺寸不小于1200×1100×1950mm，框架需采用铝型材结构搭建；安装面板需采用厚≥30mm、间隔25mm的优质铝合金面板，可任意安装其它执行机构或模块。底部为钣金结构；基础平台需配有相应的触摸屏、操作面板和指示灯；实训台底脚上需安装有脚轮可调脚杯，便于平台移动与调整定位。</w:t>
            </w:r>
            <w:r/>
          </w:p>
          <w:p>
            <w:pPr>
              <w:rPr>
                <w:rFonts w:ascii="宋体" w:hAnsi="宋体" w:cs="宋体"/>
                <w:i/>
                <w:sz w:val="24"/>
                <w:u w:val="single"/>
              </w:rPr>
            </w:pPr>
            <w:r>
              <w:rPr>
                <w:rFonts w:hint="eastAsia" w:ascii="宋体" w:hAnsi="宋体" w:cs="宋体"/>
                <w:i/>
                <w:sz w:val="24"/>
                <w:u w:val="single"/>
              </w:rPr>
              <w:t xml:space="preserve">1.2托盘供料模块</w:t>
            </w:r>
            <w:r/>
          </w:p>
          <w:p>
            <w:pPr>
              <w:rPr>
                <w:rFonts w:ascii="宋体" w:hAnsi="宋体" w:cs="宋体"/>
                <w:i/>
                <w:sz w:val="24"/>
                <w:u w:val="single"/>
              </w:rPr>
            </w:pPr>
            <w:r>
              <w:rPr>
                <w:rFonts w:hint="eastAsia" w:ascii="宋体" w:hAnsi="宋体" w:cs="宋体"/>
                <w:i/>
                <w:sz w:val="24"/>
                <w:u w:val="single"/>
              </w:rPr>
              <w:t xml:space="preserve">应主要由料井、供料台架、推料气缸、光纤传感器、滑槽等组成，采用铝合金、亚克力材质；</w:t>
            </w:r>
            <w:r/>
          </w:p>
          <w:p>
            <w:pPr>
              <w:rPr>
                <w:rFonts w:ascii="宋体" w:hAnsi="宋体" w:cs="宋体"/>
                <w:i/>
                <w:sz w:val="24"/>
                <w:u w:val="single"/>
              </w:rPr>
            </w:pPr>
            <w:r>
              <w:rPr>
                <w:rFonts w:hint="eastAsia" w:ascii="宋体" w:hAnsi="宋体" w:cs="宋体"/>
                <w:i/>
                <w:sz w:val="24"/>
                <w:u w:val="single"/>
              </w:rPr>
              <w:t xml:space="preserve">气缸缸径≥16mm，行程≥80mm</w:t>
            </w:r>
            <w:r/>
          </w:p>
          <w:p>
            <w:pPr>
              <w:rPr>
                <w:rFonts w:ascii="宋体" w:hAnsi="宋体" w:cs="宋体"/>
                <w:i/>
                <w:sz w:val="24"/>
                <w:u w:val="single"/>
              </w:rPr>
            </w:pPr>
            <w:r>
              <w:rPr>
                <w:rFonts w:hint="eastAsia" w:ascii="宋体" w:hAnsi="宋体" w:cs="宋体"/>
                <w:i/>
                <w:sz w:val="24"/>
                <w:u w:val="single"/>
              </w:rPr>
              <w:t xml:space="preserve">1.3瓶体供料模块</w:t>
            </w:r>
            <w:r/>
          </w:p>
          <w:p>
            <w:pPr>
              <w:rPr>
                <w:rFonts w:ascii="宋体" w:hAnsi="宋体" w:cs="宋体"/>
                <w:i/>
                <w:sz w:val="24"/>
                <w:u w:val="single"/>
              </w:rPr>
            </w:pPr>
            <w:r>
              <w:rPr>
                <w:rFonts w:hint="eastAsia" w:ascii="宋体" w:hAnsi="宋体" w:cs="宋体"/>
                <w:i/>
                <w:sz w:val="24"/>
                <w:u w:val="single"/>
              </w:rPr>
              <w:t xml:space="preserve">应主要由固定瓶体形状的亚克力定位板、料仓、固定台架、直线导轨、气缸等组成，应具有用于方形、圆形两类瓶体供料，应通过气缸的驱动，配合电动机械手模块对瓶体进行抓取工作。</w:t>
            </w:r>
            <w:r/>
          </w:p>
          <w:p>
            <w:pPr>
              <w:rPr>
                <w:rFonts w:ascii="宋体" w:hAnsi="宋体" w:cs="宋体"/>
                <w:i/>
                <w:sz w:val="24"/>
                <w:u w:val="single"/>
              </w:rPr>
            </w:pPr>
            <w:r>
              <w:rPr>
                <w:rFonts w:hint="eastAsia" w:ascii="宋体" w:hAnsi="宋体" w:cs="宋体"/>
                <w:i/>
                <w:sz w:val="24"/>
                <w:u w:val="single"/>
              </w:rPr>
              <w:t xml:space="preserve">气缸缸径≥10mm，行程≥50mm</w:t>
            </w:r>
            <w:r/>
          </w:p>
          <w:p>
            <w:pPr>
              <w:rPr>
                <w:rFonts w:ascii="宋体" w:hAnsi="宋体" w:cs="宋体"/>
                <w:i/>
                <w:sz w:val="24"/>
                <w:u w:val="single"/>
              </w:rPr>
            </w:pPr>
            <w:r>
              <w:rPr>
                <w:rFonts w:hint="eastAsia" w:ascii="宋体" w:hAnsi="宋体" w:cs="宋体"/>
                <w:i/>
                <w:sz w:val="24"/>
                <w:u w:val="single"/>
              </w:rPr>
              <w:t xml:space="preserve">1.4电动机械手模块</w:t>
            </w:r>
            <w:r/>
          </w:p>
          <w:p>
            <w:pPr>
              <w:rPr>
                <w:rFonts w:ascii="宋体" w:hAnsi="宋体" w:cs="宋体"/>
                <w:i/>
                <w:sz w:val="24"/>
                <w:u w:val="single"/>
              </w:rPr>
            </w:pPr>
            <w:r>
              <w:rPr>
                <w:rFonts w:hint="eastAsia" w:ascii="宋体" w:hAnsi="宋体" w:cs="宋体"/>
                <w:i/>
                <w:sz w:val="24"/>
                <w:u w:val="single"/>
              </w:rPr>
              <w:t xml:space="preserve">应由X轴直线模组、Z轴直线模组、步进电机、升降气缸、夹指气缸、旋转编码器、检测开关、限位保护等组成，应满足瓶体抓取、搬运功能。X轴应由步进电机驱动，Z轴应由升降气缸带动夹指气缸动作。</w:t>
            </w:r>
            <w:r/>
          </w:p>
          <w:p>
            <w:pPr>
              <w:rPr>
                <w:rFonts w:ascii="宋体" w:hAnsi="宋体" w:cs="宋体"/>
                <w:i/>
                <w:sz w:val="24"/>
                <w:u w:val="single"/>
              </w:rPr>
            </w:pPr>
            <w:r>
              <w:rPr>
                <w:rFonts w:hint="eastAsia" w:ascii="宋体" w:hAnsi="宋体" w:cs="宋体"/>
                <w:i/>
                <w:sz w:val="24"/>
                <w:u w:val="single"/>
              </w:rPr>
              <w:t xml:space="preserve">步进电机：步距角：1.8°±5%；力矩≥1.2Nm</w:t>
            </w:r>
            <w:r/>
          </w:p>
          <w:p>
            <w:pPr>
              <w:rPr>
                <w:rFonts w:ascii="宋体" w:hAnsi="宋体" w:cs="宋体"/>
                <w:i/>
                <w:sz w:val="24"/>
                <w:u w:val="single"/>
              </w:rPr>
            </w:pPr>
            <w:r>
              <w:rPr>
                <w:rFonts w:hint="eastAsia" w:ascii="宋体" w:hAnsi="宋体" w:cs="宋体"/>
                <w:i/>
                <w:sz w:val="24"/>
                <w:u w:val="single"/>
              </w:rPr>
              <w:t xml:space="preserve">升降气缸缸径≥10mm，行程≥70mm</w:t>
            </w:r>
            <w:r/>
          </w:p>
          <w:p>
            <w:pPr>
              <w:rPr>
                <w:rFonts w:ascii="宋体" w:hAnsi="宋体" w:cs="宋体"/>
                <w:i/>
                <w:sz w:val="24"/>
                <w:u w:val="single"/>
              </w:rPr>
            </w:pPr>
            <w:r>
              <w:rPr>
                <w:rFonts w:hint="eastAsia" w:ascii="宋体" w:hAnsi="宋体" w:cs="宋体"/>
                <w:i/>
                <w:sz w:val="24"/>
                <w:u w:val="single"/>
              </w:rPr>
              <w:t xml:space="preserve">夹指气缸缸径≥20mm。</w:t>
            </w:r>
            <w:r/>
          </w:p>
          <w:p>
            <w:pPr>
              <w:rPr>
                <w:rFonts w:ascii="宋体" w:hAnsi="宋体" w:cs="宋体"/>
                <w:i/>
                <w:sz w:val="24"/>
                <w:u w:val="single"/>
              </w:rPr>
            </w:pPr>
            <w:r>
              <w:rPr>
                <w:rFonts w:hint="eastAsia" w:ascii="宋体" w:hAnsi="宋体" w:cs="宋体"/>
                <w:i/>
                <w:sz w:val="24"/>
                <w:u w:val="single"/>
              </w:rPr>
              <w:t xml:space="preserve">1.5升降平台（左）</w:t>
            </w:r>
            <w:r/>
          </w:p>
          <w:p>
            <w:pPr>
              <w:rPr>
                <w:rFonts w:ascii="宋体" w:hAnsi="宋体" w:cs="宋体"/>
                <w:i/>
                <w:sz w:val="24"/>
                <w:u w:val="single"/>
              </w:rPr>
            </w:pPr>
            <w:r>
              <w:rPr>
                <w:rFonts w:hint="eastAsia" w:ascii="宋体" w:hAnsi="宋体" w:cs="宋体"/>
                <w:i/>
                <w:sz w:val="24"/>
                <w:u w:val="single"/>
              </w:rPr>
              <w:t xml:space="preserve">应主要是由双轴气缸、同步带、直流减速电机、导向轴等组成。</w:t>
            </w:r>
            <w:r/>
          </w:p>
          <w:p>
            <w:pPr>
              <w:rPr>
                <w:rFonts w:ascii="宋体" w:hAnsi="宋体" w:cs="宋体"/>
                <w:i/>
                <w:sz w:val="24"/>
                <w:u w:val="single"/>
              </w:rPr>
            </w:pPr>
            <w:r>
              <w:rPr>
                <w:rFonts w:hint="eastAsia" w:ascii="宋体" w:hAnsi="宋体" w:cs="宋体"/>
                <w:i/>
                <w:sz w:val="24"/>
                <w:u w:val="single"/>
              </w:rPr>
              <w:t xml:space="preserve">双轴气缸带动传输带模块做上下移动，对接双层传输模块1，使供料托盘通过升降平台传输到双层传输模块1上。</w:t>
            </w:r>
            <w:r/>
          </w:p>
          <w:p>
            <w:pPr>
              <w:rPr>
                <w:rFonts w:ascii="宋体" w:hAnsi="宋体" w:cs="宋体"/>
                <w:i/>
                <w:sz w:val="24"/>
                <w:u w:val="single"/>
              </w:rPr>
            </w:pPr>
            <w:r>
              <w:rPr>
                <w:rFonts w:hint="eastAsia" w:ascii="宋体" w:hAnsi="宋体" w:cs="宋体"/>
                <w:i/>
                <w:sz w:val="24"/>
                <w:u w:val="single"/>
              </w:rPr>
              <w:t xml:space="preserve">气缸缸径≥16mm,行程≥100mm。</w:t>
            </w:r>
            <w:r/>
          </w:p>
          <w:p>
            <w:pPr>
              <w:rPr>
                <w:rFonts w:ascii="宋体" w:hAnsi="宋体" w:cs="宋体"/>
                <w:i/>
                <w:sz w:val="24"/>
                <w:u w:val="single"/>
              </w:rPr>
            </w:pPr>
            <w:r>
              <w:rPr>
                <w:rFonts w:hint="eastAsia" w:ascii="宋体" w:hAnsi="宋体" w:cs="宋体"/>
                <w:i/>
                <w:sz w:val="24"/>
                <w:u w:val="single"/>
              </w:rPr>
              <w:t xml:space="preserve">1.6双层传输模块1</w:t>
            </w:r>
            <w:r/>
          </w:p>
          <w:p>
            <w:pPr>
              <w:rPr>
                <w:rFonts w:ascii="宋体" w:hAnsi="宋体" w:cs="宋体"/>
                <w:i/>
                <w:sz w:val="24"/>
                <w:u w:val="single"/>
              </w:rPr>
            </w:pPr>
            <w:r>
              <w:rPr>
                <w:rFonts w:hint="eastAsia" w:ascii="宋体" w:hAnsi="宋体" w:cs="宋体"/>
                <w:i/>
                <w:sz w:val="24"/>
                <w:u w:val="single"/>
              </w:rPr>
              <w:t xml:space="preserve">应主要是分为两层传输机构，上层传输主要是运送料瓶进行灌装流程，下层传输，主要是回收托盘至托盘供料处。</w:t>
            </w:r>
            <w:r/>
          </w:p>
          <w:p>
            <w:pPr>
              <w:rPr>
                <w:rFonts w:ascii="宋体" w:hAnsi="宋体" w:cs="宋体"/>
                <w:i/>
                <w:sz w:val="24"/>
                <w:u w:val="single"/>
              </w:rPr>
            </w:pPr>
            <w:r>
              <w:rPr>
                <w:rFonts w:hint="eastAsia" w:ascii="宋体" w:hAnsi="宋体" w:cs="宋体"/>
                <w:i/>
                <w:sz w:val="24"/>
                <w:u w:val="single"/>
              </w:rPr>
              <w:t xml:space="preserve">应主要由铝合金框架、直流减速电机、传输皮带、气缸挡停机构、传感器检测单元等组成。</w:t>
            </w:r>
            <w:r/>
          </w:p>
          <w:p>
            <w:pPr>
              <w:rPr>
                <w:rFonts w:ascii="宋体" w:hAnsi="宋体" w:cs="宋体"/>
                <w:i/>
                <w:sz w:val="24"/>
                <w:u w:val="single"/>
              </w:rPr>
            </w:pPr>
            <w:r>
              <w:rPr>
                <w:rFonts w:hint="eastAsia" w:ascii="宋体" w:hAnsi="宋体" w:cs="宋体"/>
                <w:i/>
                <w:sz w:val="24"/>
                <w:u w:val="single"/>
              </w:rPr>
              <w:t xml:space="preserve">输送宽度≥60mm,长度≥820mm</w:t>
            </w:r>
            <w:r/>
          </w:p>
          <w:p>
            <w:pPr>
              <w:rPr>
                <w:rFonts w:ascii="宋体" w:hAnsi="宋体" w:cs="宋体"/>
                <w:i/>
                <w:sz w:val="24"/>
                <w:u w:val="single"/>
              </w:rPr>
            </w:pPr>
            <w:r>
              <w:rPr>
                <w:rFonts w:hint="eastAsia" w:ascii="宋体" w:hAnsi="宋体" w:cs="宋体"/>
                <w:i/>
                <w:sz w:val="24"/>
                <w:u w:val="single"/>
              </w:rPr>
              <w:t xml:space="preserve">直流减速电机：DC24V,转速≥80r。</w:t>
            </w:r>
            <w:r/>
          </w:p>
          <w:p>
            <w:pPr>
              <w:rPr>
                <w:rFonts w:ascii="宋体" w:hAnsi="宋体" w:cs="宋体"/>
                <w:i/>
                <w:sz w:val="24"/>
                <w:u w:val="single"/>
              </w:rPr>
            </w:pPr>
            <w:r>
              <w:rPr>
                <w:rFonts w:hint="eastAsia" w:ascii="宋体" w:hAnsi="宋体" w:cs="宋体"/>
                <w:i/>
                <w:sz w:val="24"/>
                <w:u w:val="single"/>
              </w:rPr>
              <w:t xml:space="preserve">1.7灌装供料模块</w:t>
            </w:r>
            <w:r/>
          </w:p>
          <w:p>
            <w:pPr>
              <w:rPr>
                <w:rFonts w:ascii="宋体" w:hAnsi="宋体" w:cs="宋体"/>
                <w:i/>
                <w:sz w:val="24"/>
                <w:u w:val="single"/>
              </w:rPr>
            </w:pPr>
            <w:r>
              <w:rPr>
                <w:rFonts w:hint="eastAsia" w:ascii="宋体" w:hAnsi="宋体" w:cs="宋体"/>
                <w:i/>
                <w:sz w:val="24"/>
                <w:u w:val="single"/>
              </w:rPr>
              <w:t xml:space="preserve">应主要由铝型材底架、亚克力料筒、旋转输送分料轮、直流减速电机及调速器组成。</w:t>
            </w:r>
            <w:r/>
          </w:p>
          <w:p>
            <w:pPr>
              <w:rPr>
                <w:rFonts w:ascii="宋体" w:hAnsi="宋体" w:cs="宋体"/>
                <w:i/>
                <w:sz w:val="24"/>
                <w:u w:val="single"/>
              </w:rPr>
            </w:pPr>
            <w:r>
              <w:rPr>
                <w:rFonts w:hint="eastAsia" w:ascii="宋体" w:hAnsi="宋体" w:cs="宋体"/>
                <w:i/>
                <w:sz w:val="24"/>
                <w:u w:val="single"/>
              </w:rPr>
              <w:t xml:space="preserve">应主要分为三组供料，由直流减速电机带动分料轮供料，电机的速度可调，与称重传感器配合，控制供料量。</w:t>
            </w:r>
            <w:r/>
          </w:p>
          <w:p>
            <w:pPr>
              <w:rPr>
                <w:rFonts w:ascii="宋体" w:hAnsi="宋体" w:cs="宋体"/>
                <w:i/>
                <w:sz w:val="24"/>
                <w:u w:val="single"/>
              </w:rPr>
            </w:pPr>
            <w:r>
              <w:rPr>
                <w:rFonts w:hint="eastAsia" w:ascii="宋体" w:hAnsi="宋体" w:cs="宋体"/>
                <w:i/>
                <w:sz w:val="24"/>
                <w:u w:val="single"/>
              </w:rPr>
              <w:t xml:space="preserve">1.8称重模块</w:t>
            </w:r>
            <w:r/>
          </w:p>
          <w:p>
            <w:pPr>
              <w:rPr>
                <w:rFonts w:ascii="宋体" w:hAnsi="宋体" w:cs="宋体"/>
                <w:i/>
                <w:sz w:val="24"/>
                <w:u w:val="single"/>
              </w:rPr>
            </w:pPr>
            <w:r>
              <w:rPr>
                <w:rFonts w:hint="eastAsia" w:ascii="宋体" w:hAnsi="宋体" w:cs="宋体"/>
                <w:i/>
                <w:sz w:val="24"/>
                <w:u w:val="single"/>
              </w:rPr>
              <w:t xml:space="preserve">应主要由气缸、微型重量传感器、称重托盘等组成。</w:t>
            </w:r>
            <w:r/>
          </w:p>
          <w:p>
            <w:pPr>
              <w:rPr>
                <w:rFonts w:ascii="宋体" w:hAnsi="宋体" w:cs="宋体"/>
                <w:i/>
                <w:sz w:val="24"/>
                <w:u w:val="single"/>
              </w:rPr>
            </w:pPr>
            <w:r>
              <w:rPr>
                <w:rFonts w:hint="eastAsia" w:ascii="宋体" w:hAnsi="宋体" w:cs="宋体"/>
                <w:i/>
                <w:sz w:val="24"/>
                <w:u w:val="single"/>
              </w:rPr>
              <w:t xml:space="preserve">应满足灌装物料重量与设定值相等时，由微型重量传感器发出信号使物料不再灌装。</w:t>
            </w:r>
            <w:r/>
          </w:p>
          <w:p>
            <w:pPr>
              <w:rPr>
                <w:rFonts w:ascii="宋体" w:hAnsi="宋体" w:cs="宋体"/>
                <w:i/>
                <w:sz w:val="24"/>
                <w:u w:val="single"/>
              </w:rPr>
            </w:pPr>
            <w:r>
              <w:rPr>
                <w:rFonts w:hint="eastAsia" w:ascii="宋体" w:hAnsi="宋体" w:cs="宋体"/>
                <w:i/>
                <w:sz w:val="24"/>
                <w:u w:val="single"/>
              </w:rPr>
              <w:t xml:space="preserve">微型重量传感器检测范围：0-10N，气缸缸径≥10mm，行程≥10mm。</w:t>
            </w:r>
            <w:r/>
          </w:p>
          <w:p>
            <w:pPr>
              <w:rPr>
                <w:rFonts w:ascii="宋体" w:hAnsi="宋体" w:cs="宋体"/>
                <w:i/>
                <w:sz w:val="24"/>
                <w:u w:val="single"/>
              </w:rPr>
            </w:pPr>
            <w:r>
              <w:rPr>
                <w:rFonts w:hint="eastAsia" w:ascii="宋体" w:hAnsi="宋体" w:cs="宋体"/>
                <w:i/>
                <w:sz w:val="24"/>
                <w:u w:val="single"/>
              </w:rPr>
              <w:t xml:space="preserve">1.9多功能显示器模块</w:t>
            </w:r>
            <w:r/>
          </w:p>
          <w:p>
            <w:pPr>
              <w:rPr>
                <w:rFonts w:ascii="宋体" w:hAnsi="宋体" w:cs="宋体"/>
                <w:i/>
                <w:sz w:val="24"/>
                <w:u w:val="single"/>
              </w:rPr>
            </w:pPr>
            <w:r>
              <w:rPr>
                <w:rFonts w:hint="eastAsia" w:ascii="宋体" w:hAnsi="宋体" w:cs="宋体"/>
                <w:i/>
                <w:sz w:val="24"/>
                <w:u w:val="single"/>
              </w:rPr>
              <w:t xml:space="preserve">显示器应采用32:9超宽屏IPS平面显示器，120Hz高刷新频率，支持Freesync技术。</w:t>
            </w:r>
            <w:r/>
          </w:p>
          <w:p>
            <w:pPr>
              <w:rPr>
                <w:rFonts w:ascii="宋体" w:hAnsi="宋体" w:cs="宋体"/>
                <w:i/>
                <w:sz w:val="24"/>
                <w:u w:val="single"/>
              </w:rPr>
            </w:pPr>
            <w:r>
              <w:rPr>
                <w:rFonts w:hint="eastAsia" w:ascii="宋体" w:hAnsi="宋体" w:cs="宋体"/>
                <w:i/>
                <w:sz w:val="24"/>
                <w:u w:val="single"/>
              </w:rPr>
              <w:t xml:space="preserve">1.10电控及通讯系统</w:t>
            </w:r>
            <w:r/>
          </w:p>
          <w:p>
            <w:pPr>
              <w:rPr>
                <w:rFonts w:ascii="宋体" w:hAnsi="宋体" w:cs="宋体"/>
                <w:i/>
                <w:sz w:val="24"/>
                <w:u w:val="single"/>
              </w:rPr>
            </w:pPr>
            <w:r>
              <w:rPr>
                <w:rFonts w:hint="eastAsia" w:ascii="宋体" w:hAnsi="宋体" w:cs="宋体"/>
                <w:i/>
                <w:sz w:val="24"/>
                <w:u w:val="single"/>
              </w:rPr>
              <w:t xml:space="preserve">电控系统应由输入输出电源、PLC模块、IO转接板、接线模块、空气开关、继电器、触摸屏、工业交换机、操作面板等组成。</w:t>
            </w:r>
            <w:r/>
          </w:p>
          <w:p>
            <w:pPr>
              <w:rPr>
                <w:rFonts w:ascii="宋体" w:hAnsi="宋体" w:cs="宋体"/>
                <w:i/>
                <w:sz w:val="24"/>
                <w:u w:val="single"/>
              </w:rPr>
            </w:pPr>
            <w:r>
              <w:rPr>
                <w:rFonts w:hint="eastAsia" w:ascii="宋体" w:hAnsi="宋体" w:cs="宋体"/>
                <w:i/>
                <w:sz w:val="24"/>
                <w:u w:val="single"/>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rPr>
                <w:rFonts w:ascii="宋体" w:hAnsi="宋体" w:cs="宋体"/>
                <w:i/>
                <w:sz w:val="24"/>
                <w:u w:val="single"/>
              </w:rPr>
            </w:pPr>
            <w:r>
              <w:rPr>
                <w:rFonts w:hint="eastAsia" w:ascii="宋体" w:hAnsi="宋体" w:cs="宋体"/>
                <w:i/>
                <w:sz w:val="24"/>
                <w:u w:val="single"/>
              </w:rPr>
              <w:t xml:space="preserve">触摸屏：应采用不小于7寸真彩触摸屏，接口具有RS232/485，USB，与PLC采用以太网通讯。</w:t>
            </w:r>
            <w:r/>
          </w:p>
          <w:p>
            <w:pPr>
              <w:rPr>
                <w:rFonts w:ascii="宋体" w:hAnsi="宋体" w:cs="宋体"/>
                <w:i/>
                <w:sz w:val="24"/>
                <w:u w:val="single"/>
              </w:rPr>
            </w:pPr>
            <w:r>
              <w:rPr>
                <w:rFonts w:hint="eastAsia" w:ascii="宋体" w:hAnsi="宋体" w:cs="宋体"/>
                <w:i/>
                <w:sz w:val="24"/>
                <w:u w:val="single"/>
              </w:rPr>
              <w:t xml:space="preserve">应配套网线及无线通讯模块，配合工业交换机、远程IO模块等搭建成完整的网络建设。</w:t>
            </w:r>
            <w:r/>
          </w:p>
          <w:p>
            <w:pPr>
              <w:rPr>
                <w:rFonts w:ascii="宋体" w:hAnsi="宋体" w:cs="宋体"/>
                <w:i/>
                <w:sz w:val="24"/>
                <w:u w:val="single"/>
              </w:rPr>
            </w:pPr>
            <w:r>
              <w:rPr>
                <w:rFonts w:hint="eastAsia" w:ascii="宋体" w:hAnsi="宋体" w:cs="宋体"/>
                <w:i/>
                <w:sz w:val="24"/>
                <w:u w:val="single"/>
              </w:rPr>
              <w:t xml:space="preserve">操作面板应至少含电源开关，启动、停止、复位、手自动和急停按钮。</w:t>
            </w:r>
            <w:r/>
          </w:p>
          <w:p>
            <w:pPr>
              <w:rPr>
                <w:rFonts w:ascii="宋体" w:hAnsi="宋体" w:cs="宋体"/>
                <w:i/>
                <w:sz w:val="24"/>
                <w:u w:val="single"/>
              </w:rPr>
            </w:pPr>
            <w:r>
              <w:rPr>
                <w:rFonts w:hint="eastAsia" w:ascii="宋体" w:hAnsi="宋体" w:cs="宋体"/>
                <w:i/>
                <w:sz w:val="24"/>
                <w:u w:val="single"/>
              </w:rPr>
              <w:t xml:space="preserve">1.11气动单元</w:t>
            </w:r>
            <w:r/>
          </w:p>
          <w:p>
            <w:pPr>
              <w:rPr>
                <w:rFonts w:ascii="宋体" w:hAnsi="宋体" w:cs="宋体"/>
                <w:i/>
                <w:sz w:val="24"/>
                <w:u w:val="single"/>
              </w:rPr>
            </w:pPr>
            <w:r>
              <w:rPr>
                <w:rFonts w:hint="eastAsia" w:ascii="宋体" w:hAnsi="宋体" w:cs="宋体"/>
                <w:i/>
                <w:sz w:val="24"/>
                <w:u w:val="single"/>
              </w:rPr>
              <w:t xml:space="preserve">应主要调压过滤器、集成式电磁阀组等组成。</w:t>
            </w:r>
            <w:r/>
          </w:p>
          <w:p>
            <w:pPr>
              <w:rPr>
                <w:rFonts w:ascii="宋体" w:hAnsi="宋体" w:cs="宋体"/>
                <w:i/>
                <w:sz w:val="24"/>
                <w:u w:val="single"/>
              </w:rPr>
            </w:pPr>
            <w:r>
              <w:rPr>
                <w:rFonts w:hint="eastAsia" w:ascii="宋体" w:hAnsi="宋体" w:cs="宋体"/>
                <w:i/>
                <w:sz w:val="24"/>
                <w:u w:val="single"/>
              </w:rPr>
              <w:t xml:space="preserve">集成式电磁阀组采用集中进、排气，单一信号源输入设计，具有电路转接块结构、可简化配线安装流程。</w:t>
            </w:r>
            <w:r/>
          </w:p>
          <w:p>
            <w:pPr>
              <w:rPr>
                <w:rFonts w:ascii="宋体" w:hAnsi="宋体" w:cs="宋体"/>
                <w:b/>
                <w:i/>
                <w:sz w:val="24"/>
                <w:u w:val="single"/>
              </w:rPr>
            </w:pPr>
            <w:r>
              <w:rPr>
                <w:rFonts w:hint="eastAsia" w:ascii="宋体" w:hAnsi="宋体" w:cs="宋体"/>
                <w:b/>
                <w:i/>
                <w:sz w:val="24"/>
                <w:u w:val="single"/>
              </w:rPr>
              <w:t xml:space="preserve">2.机器人装配站</w:t>
            </w:r>
            <w:r/>
          </w:p>
          <w:p>
            <w:pPr>
              <w:rPr>
                <w:rFonts w:ascii="宋体" w:hAnsi="宋体" w:cs="宋体"/>
                <w:i/>
                <w:sz w:val="24"/>
                <w:u w:val="single"/>
              </w:rPr>
            </w:pPr>
            <w:r>
              <w:rPr>
                <w:rFonts w:hint="eastAsia" w:ascii="宋体" w:hAnsi="宋体" w:cs="宋体"/>
                <w:i/>
                <w:sz w:val="24"/>
                <w:u w:val="single"/>
              </w:rPr>
              <w:t xml:space="preserve">应由六轴工业机器人模块、台体、操作电箱、立式挂箱模块、多功能显示器模块、双层传输模块2、RFID信息读写模块、快换夹具座、视觉检测平台、视觉检测支架、立体仓储模块、集成式阀岛模块、升降平台（右）、托盘、电控及通讯系统、气动单元等构成。</w:t>
            </w:r>
            <w:r/>
          </w:p>
          <w:p>
            <w:pPr>
              <w:rPr>
                <w:rFonts w:ascii="宋体" w:hAnsi="宋体" w:cs="宋体"/>
                <w:i/>
                <w:sz w:val="24"/>
                <w:u w:val="single"/>
              </w:rPr>
            </w:pPr>
            <w:r>
              <w:rPr>
                <w:rFonts w:hint="eastAsia" w:ascii="宋体" w:hAnsi="宋体" w:cs="宋体"/>
                <w:i/>
                <w:sz w:val="24"/>
                <w:u w:val="single"/>
              </w:rPr>
              <w:t xml:space="preserve">主要技术参数:</w:t>
            </w:r>
            <w:r/>
          </w:p>
          <w:p>
            <w:pPr>
              <w:rPr>
                <w:rFonts w:ascii="宋体" w:hAnsi="宋体" w:cs="宋体"/>
                <w:i/>
                <w:sz w:val="24"/>
                <w:u w:val="single"/>
              </w:rPr>
            </w:pPr>
            <w:r>
              <w:rPr>
                <w:rFonts w:hint="eastAsia" w:ascii="宋体" w:hAnsi="宋体" w:cs="宋体"/>
                <w:i/>
                <w:sz w:val="24"/>
                <w:u w:val="single"/>
              </w:rPr>
              <w:t xml:space="preserve">输入电源：AC220V±10%，50Hz。</w:t>
            </w:r>
            <w:r/>
          </w:p>
          <w:p>
            <w:pPr>
              <w:rPr>
                <w:rFonts w:ascii="宋体" w:hAnsi="宋体" w:cs="宋体"/>
                <w:i/>
                <w:sz w:val="24"/>
                <w:u w:val="single"/>
              </w:rPr>
            </w:pPr>
            <w:r>
              <w:rPr>
                <w:rFonts w:hint="eastAsia" w:ascii="宋体" w:hAnsi="宋体" w:cs="宋体"/>
                <w:i/>
                <w:sz w:val="24"/>
                <w:u w:val="single"/>
              </w:rPr>
              <w:t xml:space="preserve">输出电源：直流稳压电源：24V，5A</w:t>
            </w:r>
            <w:r/>
          </w:p>
          <w:p>
            <w:pPr>
              <w:rPr>
                <w:rFonts w:ascii="宋体" w:hAnsi="宋体" w:cs="宋体"/>
                <w:i/>
                <w:sz w:val="24"/>
                <w:u w:val="single"/>
              </w:rPr>
            </w:pPr>
            <w:r>
              <w:rPr>
                <w:rFonts w:hint="eastAsia" w:ascii="宋体" w:hAnsi="宋体" w:cs="宋体"/>
                <w:i/>
                <w:sz w:val="24"/>
                <w:u w:val="single"/>
              </w:rPr>
              <w:t xml:space="preserve">外形尺寸：≥1200×1100×1950mm (L×W×H)</w:t>
            </w:r>
            <w:r/>
          </w:p>
          <w:p>
            <w:pPr>
              <w:rPr>
                <w:rFonts w:ascii="宋体" w:hAnsi="宋体" w:cs="宋体"/>
                <w:i/>
                <w:sz w:val="24"/>
                <w:u w:val="single"/>
              </w:rPr>
            </w:pPr>
            <w:r>
              <w:rPr>
                <w:rFonts w:hint="eastAsia" w:ascii="宋体" w:hAnsi="宋体" w:cs="宋体"/>
                <w:i/>
                <w:sz w:val="24"/>
                <w:u w:val="single"/>
              </w:rPr>
              <w:t xml:space="preserve">工作气压：0.35-0.65MPa</w:t>
            </w:r>
            <w:r/>
          </w:p>
          <w:p>
            <w:pPr>
              <w:rPr>
                <w:rFonts w:ascii="宋体" w:hAnsi="宋体" w:cs="宋体"/>
                <w:i/>
                <w:sz w:val="24"/>
                <w:u w:val="single"/>
              </w:rPr>
            </w:pPr>
            <w:r>
              <w:rPr>
                <w:rFonts w:hint="eastAsia" w:ascii="宋体" w:hAnsi="宋体" w:cs="宋体"/>
                <w:i/>
                <w:sz w:val="24"/>
                <w:u w:val="single"/>
              </w:rPr>
              <w:t xml:space="preserve">安全保护功能：急停按钮、短路及过载等。</w:t>
            </w:r>
            <w:r/>
          </w:p>
          <w:p>
            <w:pPr>
              <w:rPr>
                <w:rFonts w:ascii="宋体" w:hAnsi="宋体" w:cs="宋体"/>
                <w:i/>
                <w:sz w:val="24"/>
                <w:u w:val="single"/>
              </w:rPr>
            </w:pPr>
            <w:r>
              <w:rPr>
                <w:rFonts w:hint="eastAsia" w:ascii="宋体" w:hAnsi="宋体" w:cs="宋体"/>
                <w:i/>
                <w:sz w:val="24"/>
                <w:u w:val="single"/>
              </w:rPr>
              <w:t xml:space="preserve">2.1.机器人装配站台体</w:t>
            </w:r>
            <w:r/>
          </w:p>
          <w:p>
            <w:pPr>
              <w:rPr>
                <w:rFonts w:ascii="宋体" w:hAnsi="宋体" w:cs="宋体"/>
                <w:i/>
                <w:sz w:val="24"/>
                <w:u w:val="single"/>
              </w:rPr>
            </w:pPr>
            <w:r>
              <w:rPr>
                <w:rFonts w:hint="eastAsia" w:ascii="宋体" w:hAnsi="宋体" w:cs="宋体"/>
                <w:i/>
                <w:sz w:val="24"/>
                <w:u w:val="single"/>
              </w:rPr>
              <w:t xml:space="preserve">台体主体框架应为工业铝型材结构。主要承重采用60mm优质工业铝型材，安装面板厚度为30mm铝合金型材,带有25mm的槽间隙。所有基础操作考核模块均可快速在此通用面板上安装，节约实训时间。</w:t>
            </w:r>
            <w:r/>
          </w:p>
          <w:p>
            <w:pPr>
              <w:rPr>
                <w:rFonts w:ascii="宋体" w:hAnsi="宋体" w:cs="宋体"/>
                <w:i/>
                <w:sz w:val="24"/>
                <w:u w:val="single"/>
              </w:rPr>
            </w:pPr>
            <w:r>
              <w:rPr>
                <w:rFonts w:hint="eastAsia" w:ascii="宋体" w:hAnsi="宋体" w:cs="宋体"/>
                <w:i/>
                <w:sz w:val="24"/>
                <w:u w:val="single"/>
              </w:rPr>
              <w:t xml:space="preserve">基础平台底部应安装有承重脚轮，带刹车制动，便于移动调整平台位置。</w:t>
            </w:r>
            <w:r/>
          </w:p>
          <w:p>
            <w:pPr>
              <w:rPr>
                <w:rFonts w:ascii="宋体" w:hAnsi="宋体" w:cs="宋体"/>
                <w:i/>
                <w:sz w:val="24"/>
                <w:u w:val="single"/>
              </w:rPr>
            </w:pPr>
            <w:r>
              <w:rPr>
                <w:rFonts w:hint="eastAsia" w:ascii="宋体" w:hAnsi="宋体" w:cs="宋体"/>
                <w:i/>
                <w:sz w:val="24"/>
                <w:u w:val="single"/>
              </w:rPr>
              <w:t xml:space="preserve">2.2.机器人模块</w:t>
            </w:r>
            <w:r/>
          </w:p>
          <w:p>
            <w:pPr>
              <w:rPr>
                <w:rFonts w:ascii="宋体" w:hAnsi="宋体" w:cs="宋体"/>
                <w:i/>
                <w:sz w:val="24"/>
                <w:u w:val="single"/>
              </w:rPr>
            </w:pPr>
            <w:r>
              <w:rPr>
                <w:rFonts w:hint="eastAsia" w:ascii="宋体" w:hAnsi="宋体" w:cs="宋体"/>
                <w:i/>
                <w:sz w:val="24"/>
                <w:u w:val="single"/>
              </w:rPr>
              <w:t xml:space="preserve">需满足以下要求：</w:t>
            </w:r>
            <w:r/>
          </w:p>
          <w:p>
            <w:pPr>
              <w:rPr>
                <w:rFonts w:ascii="宋体" w:hAnsi="宋体" w:cs="宋体"/>
                <w:b/>
                <w:i/>
                <w:sz w:val="24"/>
                <w:u w:val="single"/>
              </w:rPr>
            </w:pPr>
            <w:r>
              <w:rPr>
                <w:rFonts w:hint="eastAsia" w:ascii="宋体" w:hAnsi="宋体" w:cs="宋体"/>
                <w:b/>
                <w:i/>
                <w:sz w:val="24"/>
                <w:u w:val="single"/>
              </w:rPr>
              <w:t xml:space="preserve">工业机器人参数：</w:t>
            </w:r>
            <w:r/>
          </w:p>
          <w:p>
            <w:pPr>
              <w:jc w:val="left"/>
              <w:rPr>
                <w:rFonts w:ascii="宋体" w:hAnsi="宋体" w:cs="宋体"/>
                <w:i/>
                <w:sz w:val="24"/>
                <w:u w:val="single"/>
              </w:rPr>
            </w:pPr>
            <w:r>
              <w:rPr>
                <w:rFonts w:hint="eastAsia" w:ascii="宋体" w:hAnsi="宋体" w:cs="宋体"/>
                <w:i/>
                <w:sz w:val="24"/>
                <w:u w:val="single"/>
              </w:rPr>
              <w:t xml:space="preserve">工业级机器人；并为以后扩展提供接口，机器人技术参数如下：</w:t>
            </w:r>
            <w:r/>
          </w:p>
          <w:p>
            <w:pPr>
              <w:jc w:val="left"/>
              <w:rPr>
                <w:rFonts w:ascii="宋体" w:hAnsi="宋体" w:cs="宋体"/>
                <w:i/>
                <w:sz w:val="24"/>
                <w:u w:val="single"/>
              </w:rPr>
            </w:pPr>
            <w:r>
              <w:rPr>
                <w:rFonts w:hint="eastAsia" w:ascii="宋体" w:hAnsi="宋体" w:cs="宋体"/>
                <w:i/>
                <w:sz w:val="24"/>
                <w:u w:val="single"/>
              </w:rPr>
              <w:t xml:space="preserve">1）6自由度；</w:t>
            </w:r>
            <w:r/>
          </w:p>
          <w:p>
            <w:pPr>
              <w:jc w:val="left"/>
              <w:rPr>
                <w:rFonts w:ascii="宋体" w:hAnsi="宋体" w:cs="宋体"/>
                <w:i/>
                <w:sz w:val="24"/>
                <w:u w:val="single"/>
              </w:rPr>
            </w:pPr>
            <w:r>
              <w:rPr>
                <w:rFonts w:hint="eastAsia" w:ascii="宋体" w:hAnsi="宋体" w:cs="宋体"/>
                <w:i/>
                <w:sz w:val="24"/>
                <w:u w:val="single"/>
              </w:rPr>
              <w:t xml:space="preserve">2）AC全伺服电机驱动；</w:t>
            </w:r>
            <w:r/>
          </w:p>
          <w:p>
            <w:pPr>
              <w:rPr>
                <w:rFonts w:ascii="宋体" w:hAnsi="宋体" w:cs="宋体"/>
                <w:i/>
                <w:sz w:val="24"/>
                <w:u w:val="single"/>
              </w:rPr>
            </w:pPr>
            <w:r>
              <w:rPr>
                <w:rFonts w:hint="eastAsia" w:ascii="宋体" w:hAnsi="宋体" w:cs="宋体"/>
                <w:i/>
                <w:sz w:val="24"/>
                <w:u w:val="single"/>
              </w:rPr>
              <w:t xml:space="preserve">3）负载能力≥7kg；</w:t>
            </w:r>
            <w:r/>
          </w:p>
          <w:p>
            <w:pPr>
              <w:jc w:val="left"/>
              <w:rPr>
                <w:rFonts w:ascii="宋体" w:hAnsi="宋体" w:cs="宋体"/>
                <w:i/>
                <w:sz w:val="24"/>
                <w:u w:val="single"/>
              </w:rPr>
            </w:pPr>
            <w:r>
              <w:rPr>
                <w:rFonts w:hint="eastAsia" w:ascii="宋体" w:hAnsi="宋体" w:cs="宋体"/>
                <w:i/>
                <w:sz w:val="24"/>
                <w:u w:val="single"/>
              </w:rPr>
              <w:t xml:space="preserve">4）重复定位精度≤±0.01mm；</w:t>
            </w:r>
            <w:r/>
          </w:p>
          <w:p>
            <w:pPr>
              <w:jc w:val="left"/>
              <w:rPr>
                <w:rFonts w:ascii="宋体" w:hAnsi="宋体" w:cs="宋体"/>
                <w:i/>
                <w:sz w:val="24"/>
                <w:u w:val="single"/>
              </w:rPr>
            </w:pPr>
            <w:r>
              <w:rPr>
                <w:rFonts w:hint="eastAsia" w:ascii="宋体" w:hAnsi="宋体" w:cs="宋体"/>
                <w:i/>
                <w:sz w:val="24"/>
                <w:u w:val="single"/>
              </w:rPr>
              <w:t xml:space="preserve">5）每轴运动范围及最高速度：</w:t>
            </w:r>
            <w:r/>
          </w:p>
          <w:p>
            <w:pPr>
              <w:jc w:val="left"/>
              <w:rPr>
                <w:rFonts w:ascii="宋体" w:hAnsi="宋体" w:cs="宋体"/>
                <w:i/>
                <w:sz w:val="24"/>
                <w:u w:val="single"/>
              </w:rPr>
            </w:pPr>
            <w:r>
              <w:rPr>
                <w:rFonts w:hint="eastAsia" w:ascii="宋体" w:hAnsi="宋体" w:cs="宋体"/>
                <w:i/>
                <w:sz w:val="24"/>
                <w:u w:val="single"/>
              </w:rPr>
              <w:t xml:space="preserve">J1范围：0°——340°(最高速度速度：≥450°/s）</w:t>
            </w:r>
            <w:r/>
          </w:p>
          <w:p>
            <w:pPr>
              <w:jc w:val="left"/>
              <w:rPr>
                <w:rFonts w:ascii="宋体" w:hAnsi="宋体" w:cs="宋体"/>
                <w:i/>
                <w:sz w:val="24"/>
                <w:u w:val="single"/>
              </w:rPr>
            </w:pPr>
            <w:r>
              <w:rPr>
                <w:rFonts w:hint="eastAsia" w:ascii="宋体" w:hAnsi="宋体" w:cs="宋体"/>
                <w:i/>
                <w:sz w:val="24"/>
                <w:u w:val="single"/>
              </w:rPr>
              <w:t xml:space="preserve">J2范围：0°——245°(最高速度速度：≥380°/s）</w:t>
            </w:r>
            <w:r/>
          </w:p>
          <w:p>
            <w:pPr>
              <w:jc w:val="left"/>
              <w:rPr>
                <w:rFonts w:ascii="宋体" w:hAnsi="宋体" w:cs="宋体"/>
                <w:i/>
                <w:sz w:val="24"/>
                <w:u w:val="single"/>
              </w:rPr>
            </w:pPr>
            <w:r>
              <w:rPr>
                <w:rFonts w:hint="eastAsia" w:ascii="宋体" w:hAnsi="宋体" w:cs="宋体"/>
                <w:i/>
                <w:sz w:val="24"/>
                <w:u w:val="single"/>
              </w:rPr>
              <w:t xml:space="preserve">J3范围：0°——420°(最高速度速度：≥520°/s)</w:t>
            </w:r>
            <w:r/>
          </w:p>
          <w:p>
            <w:pPr>
              <w:jc w:val="left"/>
              <w:rPr>
                <w:rFonts w:ascii="宋体" w:hAnsi="宋体" w:cs="宋体"/>
                <w:i/>
                <w:sz w:val="24"/>
                <w:u w:val="single"/>
              </w:rPr>
            </w:pPr>
            <w:r>
              <w:rPr>
                <w:rFonts w:hint="eastAsia" w:ascii="宋体" w:hAnsi="宋体" w:cs="宋体"/>
                <w:i/>
                <w:sz w:val="24"/>
                <w:u w:val="single"/>
              </w:rPr>
              <w:t xml:space="preserve">J4范围：0°——380°(最高速度速度：≥550°/s)</w:t>
            </w:r>
            <w:r/>
          </w:p>
          <w:p>
            <w:pPr>
              <w:jc w:val="left"/>
              <w:rPr>
                <w:rFonts w:ascii="宋体" w:hAnsi="宋体" w:cs="宋体"/>
                <w:i/>
                <w:sz w:val="24"/>
                <w:u w:val="single"/>
              </w:rPr>
            </w:pPr>
            <w:r>
              <w:rPr>
                <w:rFonts w:hint="eastAsia" w:ascii="宋体" w:hAnsi="宋体" w:cs="宋体"/>
                <w:i/>
                <w:sz w:val="24"/>
                <w:u w:val="single"/>
              </w:rPr>
              <w:t xml:space="preserve">J5范围：0°——250°(最高速度速度：≥545°/s)</w:t>
            </w:r>
            <w:r/>
          </w:p>
          <w:p>
            <w:pPr>
              <w:jc w:val="left"/>
              <w:rPr>
                <w:rFonts w:ascii="宋体" w:hAnsi="宋体" w:cs="宋体"/>
                <w:i/>
                <w:sz w:val="24"/>
                <w:u w:val="single"/>
              </w:rPr>
            </w:pPr>
            <w:r>
              <w:rPr>
                <w:rFonts w:hint="eastAsia" w:ascii="宋体" w:hAnsi="宋体" w:cs="宋体"/>
                <w:i/>
                <w:sz w:val="24"/>
                <w:u w:val="single"/>
              </w:rPr>
              <w:t xml:space="preserve">J6范围：0°——720°(最高速度速度：≥1000°/s)</w:t>
            </w:r>
            <w:r/>
          </w:p>
          <w:p>
            <w:pPr>
              <w:jc w:val="left"/>
              <w:rPr>
                <w:rFonts w:ascii="宋体" w:hAnsi="宋体" w:cs="宋体"/>
                <w:i/>
                <w:sz w:val="24"/>
                <w:u w:val="single"/>
              </w:rPr>
            </w:pPr>
            <w:r>
              <w:rPr>
                <w:rFonts w:hint="eastAsia" w:ascii="宋体" w:hAnsi="宋体" w:cs="宋体"/>
                <w:i/>
                <w:sz w:val="24"/>
                <w:u w:val="single"/>
              </w:rPr>
              <w:t xml:space="preserve">6）最大展开半径：≥717mm；</w:t>
            </w:r>
            <w:r/>
          </w:p>
          <w:p>
            <w:pPr>
              <w:rPr>
                <w:rFonts w:ascii="宋体" w:hAnsi="宋体" w:cs="宋体"/>
                <w:i/>
                <w:sz w:val="24"/>
                <w:u w:val="single"/>
              </w:rPr>
            </w:pPr>
            <w:r>
              <w:rPr>
                <w:rFonts w:hint="eastAsia" w:ascii="宋体" w:hAnsi="宋体" w:cs="宋体"/>
                <w:b/>
                <w:bCs/>
                <w:i/>
                <w:sz w:val="24"/>
                <w:u w:val="single"/>
              </w:rPr>
              <w:t xml:space="preserve">控制器：</w:t>
            </w:r>
            <w:r/>
          </w:p>
          <w:p>
            <w:pPr>
              <w:jc w:val="left"/>
              <w:rPr>
                <w:rFonts w:ascii="宋体" w:hAnsi="宋体" w:cs="宋体"/>
                <w:i/>
                <w:sz w:val="24"/>
                <w:u w:val="single"/>
              </w:rPr>
            </w:pPr>
            <w:r>
              <w:rPr>
                <w:rFonts w:hint="eastAsia" w:ascii="宋体" w:hAnsi="宋体" w:cs="宋体"/>
                <w:i/>
                <w:sz w:val="24"/>
                <w:u w:val="single"/>
              </w:rPr>
              <w:t xml:space="preserve">含控制柜</w:t>
            </w:r>
            <w:r/>
          </w:p>
          <w:p>
            <w:pPr>
              <w:jc w:val="left"/>
              <w:rPr>
                <w:rFonts w:ascii="宋体" w:hAnsi="宋体" w:cs="宋体"/>
                <w:i/>
                <w:sz w:val="24"/>
                <w:u w:val="single"/>
              </w:rPr>
            </w:pPr>
            <w:r>
              <w:rPr>
                <w:rFonts w:hint="eastAsia" w:ascii="宋体" w:hAnsi="宋体" w:cs="宋体"/>
                <w:i/>
                <w:sz w:val="24"/>
                <w:u w:val="single"/>
              </w:rPr>
              <w:t xml:space="preserve">1）输入电源设备容量：≥1.2kVA；</w:t>
            </w:r>
            <w:r/>
          </w:p>
          <w:p>
            <w:pPr>
              <w:jc w:val="left"/>
              <w:rPr>
                <w:rFonts w:ascii="宋体" w:hAnsi="宋体" w:cs="宋体"/>
                <w:i/>
                <w:sz w:val="24"/>
                <w:u w:val="single"/>
              </w:rPr>
            </w:pPr>
            <w:r>
              <w:rPr>
                <w:rFonts w:hint="eastAsia" w:ascii="宋体" w:hAnsi="宋体" w:cs="宋体"/>
                <w:i/>
                <w:sz w:val="24"/>
                <w:u w:val="single"/>
              </w:rPr>
              <w:t xml:space="preserve">2）CPU DRAM容量：≥1G；</w:t>
            </w:r>
            <w:r/>
          </w:p>
          <w:p>
            <w:pPr>
              <w:jc w:val="left"/>
              <w:rPr>
                <w:rFonts w:ascii="宋体" w:hAnsi="宋体" w:cs="宋体"/>
                <w:i/>
                <w:sz w:val="24"/>
                <w:u w:val="single"/>
              </w:rPr>
            </w:pPr>
            <w:r>
              <w:rPr>
                <w:rFonts w:hint="eastAsia" w:ascii="宋体" w:hAnsi="宋体" w:cs="宋体"/>
                <w:i/>
                <w:sz w:val="24"/>
                <w:u w:val="single"/>
              </w:rPr>
              <w:t xml:space="preserve">3）内存卡容量FROM/SRAM：≥128M+1M；</w:t>
            </w:r>
            <w:r/>
          </w:p>
          <w:p>
            <w:pPr>
              <w:jc w:val="left"/>
              <w:rPr>
                <w:rFonts w:ascii="宋体" w:hAnsi="宋体" w:cs="宋体"/>
                <w:i/>
                <w:sz w:val="24"/>
                <w:u w:val="single"/>
              </w:rPr>
            </w:pPr>
            <w:r>
              <w:rPr>
                <w:rFonts w:hint="eastAsia" w:ascii="宋体" w:hAnsi="宋体" w:cs="宋体"/>
                <w:i/>
                <w:sz w:val="24"/>
                <w:u w:val="single"/>
              </w:rPr>
              <w:t xml:space="preserve">4）通讯模块要求：不少于Modbus TCP、EtherNet/IP、TCP/IP；</w:t>
            </w:r>
            <w:r/>
          </w:p>
          <w:p>
            <w:pPr>
              <w:rPr>
                <w:rFonts w:ascii="宋体" w:hAnsi="宋体" w:cs="宋体"/>
                <w:i/>
                <w:sz w:val="24"/>
                <w:u w:val="single"/>
              </w:rPr>
            </w:pPr>
            <w:r>
              <w:rPr>
                <w:rFonts w:hint="eastAsia" w:ascii="宋体" w:hAnsi="宋体" w:cs="宋体"/>
                <w:i/>
                <w:sz w:val="24"/>
                <w:u w:val="single"/>
              </w:rPr>
              <w:t xml:space="preserve">5）控制器需集成视觉通讯及调试软件；</w:t>
            </w:r>
            <w:r/>
          </w:p>
          <w:p>
            <w:pPr>
              <w:jc w:val="left"/>
              <w:rPr>
                <w:rFonts w:ascii="宋体" w:hAnsi="宋体" w:cs="宋体"/>
                <w:i/>
                <w:sz w:val="24"/>
                <w:u w:val="single"/>
              </w:rPr>
            </w:pPr>
            <w:r>
              <w:rPr>
                <w:rFonts w:hint="eastAsia" w:ascii="宋体" w:hAnsi="宋体" w:cs="宋体"/>
                <w:i/>
                <w:sz w:val="24"/>
                <w:u w:val="single"/>
              </w:rPr>
              <w:t xml:space="preserve">7）应具有位置/速度检查功能；</w:t>
            </w:r>
            <w:r/>
          </w:p>
          <w:p>
            <w:pPr>
              <w:jc w:val="left"/>
              <w:rPr>
                <w:rFonts w:ascii="宋体" w:hAnsi="宋体" w:cs="宋体"/>
                <w:i/>
                <w:sz w:val="24"/>
                <w:u w:val="single"/>
              </w:rPr>
            </w:pPr>
            <w:r>
              <w:rPr>
                <w:rFonts w:hint="eastAsia" w:ascii="宋体" w:hAnsi="宋体" w:cs="宋体"/>
                <w:i/>
                <w:sz w:val="24"/>
                <w:u w:val="single"/>
              </w:rPr>
              <w:t xml:space="preserve">8）USB类型要求： USB2.0（控制器）</w:t>
            </w:r>
            <w:r/>
          </w:p>
          <w:p>
            <w:pPr>
              <w:jc w:val="left"/>
              <w:rPr>
                <w:rFonts w:ascii="宋体" w:hAnsi="宋体" w:cs="宋体"/>
                <w:i/>
                <w:sz w:val="24"/>
                <w:u w:val="single"/>
              </w:rPr>
            </w:pPr>
            <w:r>
              <w:rPr>
                <w:rFonts w:hint="eastAsia" w:ascii="宋体" w:hAnsi="宋体" w:cs="宋体"/>
                <w:i/>
                <w:sz w:val="24"/>
                <w:u w:val="single"/>
              </w:rPr>
              <w:t xml:space="preserve">9）保护等级要求：IP54；</w:t>
            </w:r>
            <w:r/>
          </w:p>
          <w:p>
            <w:pPr>
              <w:rPr>
                <w:rFonts w:ascii="宋体" w:hAnsi="宋体" w:cs="宋体"/>
                <w:i/>
                <w:sz w:val="24"/>
                <w:u w:val="single"/>
              </w:rPr>
            </w:pPr>
            <w:r>
              <w:rPr>
                <w:rFonts w:hint="eastAsia" w:ascii="宋体" w:hAnsi="宋体" w:cs="宋体"/>
                <w:i/>
                <w:sz w:val="24"/>
                <w:u w:val="single"/>
              </w:rPr>
              <w:t xml:space="preserve">10）控制柜组成：包括电源供给单元、安全保护回路、伺服放大器、输入/输出模块、主控单元、急停电路板；</w:t>
            </w:r>
            <w:r/>
          </w:p>
          <w:p>
            <w:pPr>
              <w:rPr>
                <w:rFonts w:ascii="宋体" w:hAnsi="宋体" w:cs="宋体"/>
                <w:b/>
                <w:bCs/>
                <w:i/>
                <w:sz w:val="24"/>
                <w:u w:val="single"/>
              </w:rPr>
            </w:pPr>
            <w:r>
              <w:rPr>
                <w:rFonts w:hint="eastAsia" w:ascii="宋体" w:hAnsi="宋体" w:cs="宋体"/>
                <w:b/>
                <w:bCs/>
                <w:i/>
                <w:sz w:val="24"/>
                <w:u w:val="single"/>
              </w:rPr>
              <w:t xml:space="preserve">示教器技术参数：</w:t>
            </w:r>
            <w:r/>
          </w:p>
          <w:p>
            <w:pPr>
              <w:jc w:val="left"/>
              <w:rPr>
                <w:rFonts w:ascii="宋体" w:hAnsi="宋体" w:cs="宋体"/>
                <w:i/>
                <w:sz w:val="24"/>
                <w:u w:val="single"/>
              </w:rPr>
            </w:pPr>
            <w:r>
              <w:rPr>
                <w:rFonts w:hint="eastAsia" w:ascii="宋体" w:hAnsi="宋体" w:cs="宋体"/>
                <w:i/>
                <w:sz w:val="24"/>
                <w:u w:val="single"/>
              </w:rPr>
              <w:t xml:space="preserve">（1）彩色示教器， 可进行图形化的生产监控；</w:t>
            </w:r>
            <w:r/>
          </w:p>
          <w:p>
            <w:pPr>
              <w:rPr>
                <w:rFonts w:ascii="宋体" w:hAnsi="宋体" w:cs="宋体"/>
                <w:i/>
                <w:sz w:val="24"/>
                <w:u w:val="single"/>
              </w:rPr>
            </w:pPr>
            <w:r>
              <w:rPr>
                <w:rFonts w:hint="eastAsia" w:ascii="宋体" w:hAnsi="宋体" w:cs="宋体"/>
                <w:i/>
                <w:sz w:val="24"/>
                <w:u w:val="single"/>
              </w:rPr>
              <w:t xml:space="preserve">（2）示教器可直接进行视觉参数设置及调试作业</w:t>
            </w:r>
            <w:r/>
          </w:p>
          <w:p>
            <w:pPr>
              <w:jc w:val="left"/>
              <w:rPr>
                <w:rFonts w:ascii="宋体" w:hAnsi="宋体" w:cs="宋体"/>
                <w:i/>
                <w:sz w:val="24"/>
                <w:u w:val="single"/>
              </w:rPr>
            </w:pPr>
            <w:r>
              <w:rPr>
                <w:rFonts w:hint="eastAsia" w:ascii="宋体" w:hAnsi="宋体" w:cs="宋体"/>
                <w:i/>
                <w:sz w:val="24"/>
                <w:u w:val="single"/>
              </w:rPr>
              <w:t xml:space="preserve">（3）界面含图形化机器人模型、报警信息等必要信息； </w:t>
            </w:r>
            <w:r/>
          </w:p>
          <w:p>
            <w:pPr>
              <w:rPr>
                <w:rFonts w:ascii="宋体" w:hAnsi="宋体" w:cs="宋体"/>
                <w:i/>
                <w:sz w:val="24"/>
                <w:u w:val="single"/>
              </w:rPr>
            </w:pPr>
            <w:r>
              <w:rPr>
                <w:rFonts w:hint="eastAsia" w:ascii="宋体" w:hAnsi="宋体" w:cs="宋体"/>
                <w:i/>
                <w:sz w:val="24"/>
                <w:u w:val="single"/>
              </w:rPr>
              <w:t xml:space="preserve">（4）USB 类型：USB3.0。</w:t>
            </w:r>
            <w:r/>
          </w:p>
          <w:p>
            <w:pPr>
              <w:rPr>
                <w:rFonts w:ascii="宋体" w:hAnsi="宋体" w:cs="宋体"/>
                <w:i/>
                <w:sz w:val="24"/>
                <w:u w:val="single"/>
              </w:rPr>
            </w:pPr>
            <w:r>
              <w:rPr>
                <w:rFonts w:hint="eastAsia" w:ascii="宋体" w:hAnsi="宋体" w:cs="宋体"/>
                <w:i/>
                <w:sz w:val="24"/>
                <w:u w:val="single"/>
              </w:rPr>
              <w:t xml:space="preserve">2.3.机器人夹具</w:t>
            </w:r>
            <w:r/>
          </w:p>
          <w:p>
            <w:pPr>
              <w:rPr>
                <w:rFonts w:ascii="宋体" w:hAnsi="宋体" w:cs="宋体"/>
                <w:i/>
                <w:sz w:val="24"/>
                <w:u w:val="single"/>
              </w:rPr>
            </w:pPr>
            <w:r>
              <w:rPr>
                <w:rFonts w:hint="eastAsia" w:ascii="宋体" w:hAnsi="宋体" w:cs="宋体"/>
                <w:i/>
                <w:sz w:val="24"/>
                <w:u w:val="single"/>
              </w:rPr>
              <w:t xml:space="preserve">工业机器人本体需配套专门的工业机器人快换夹具。机器人快换夹具最大负载≥6Kg（快换连接盘不少于一公二母，气路不少于4路），机器人快换夹具包括气手指夹具、吸盘夹具适用于不同操作对象的夹具。</w:t>
            </w:r>
            <w:r/>
          </w:p>
          <w:p>
            <w:pPr>
              <w:rPr>
                <w:rFonts w:ascii="宋体" w:hAnsi="宋体" w:cs="宋体"/>
                <w:i/>
                <w:sz w:val="24"/>
                <w:u w:val="single"/>
              </w:rPr>
            </w:pPr>
            <w:r>
              <w:rPr>
                <w:rFonts w:hint="eastAsia" w:ascii="宋体" w:hAnsi="宋体" w:cs="宋体"/>
                <w:i/>
                <w:sz w:val="24"/>
                <w:u w:val="single"/>
              </w:rPr>
              <w:t xml:space="preserve">2.4.视觉检测模块</w:t>
            </w:r>
            <w:r/>
          </w:p>
          <w:p>
            <w:pPr>
              <w:rPr>
                <w:rFonts w:ascii="宋体" w:hAnsi="宋体" w:cs="宋体"/>
                <w:i/>
                <w:sz w:val="24"/>
                <w:u w:val="single"/>
              </w:rPr>
            </w:pPr>
            <w:r>
              <w:rPr>
                <w:rFonts w:hint="eastAsia" w:ascii="宋体" w:hAnsi="宋体" w:cs="宋体"/>
                <w:i/>
                <w:sz w:val="24"/>
                <w:u w:val="single"/>
              </w:rPr>
              <w:t xml:space="preserve">应由相机调整架、工业相机、镜头、可调支架及视觉软件等组成。</w:t>
            </w:r>
            <w:r/>
          </w:p>
          <w:p>
            <w:pPr>
              <w:rPr>
                <w:rFonts w:ascii="宋体" w:hAnsi="宋体" w:cs="宋体"/>
                <w:i/>
                <w:sz w:val="24"/>
                <w:u w:val="single"/>
              </w:rPr>
            </w:pPr>
            <w:r>
              <w:rPr>
                <w:rFonts w:hint="eastAsia" w:ascii="宋体" w:hAnsi="宋体" w:cs="宋体"/>
                <w:i/>
                <w:sz w:val="24"/>
                <w:u w:val="single"/>
              </w:rPr>
              <w:t xml:space="preserve">工业相机像素不低于320万，具有总线通信功能，至少包含TCP/IP、MODBUS-TCP、UDP三种通讯协议，能够与PLC通讯，可检测物品形状、颜色、缺陷、OCR文字识别，要求采用国产品牌。</w:t>
            </w:r>
            <w:r/>
          </w:p>
          <w:p>
            <w:pPr>
              <w:rPr>
                <w:rFonts w:ascii="宋体" w:hAnsi="宋体" w:cs="宋体"/>
                <w:i/>
                <w:sz w:val="24"/>
                <w:u w:val="single"/>
              </w:rPr>
            </w:pPr>
            <w:r>
              <w:rPr>
                <w:rFonts w:hint="eastAsia" w:ascii="宋体" w:hAnsi="宋体" w:cs="宋体"/>
                <w:i/>
                <w:sz w:val="24"/>
                <w:u w:val="single"/>
              </w:rPr>
              <w:t xml:space="preserve">镜头：约25mm焦距， 不低于400万像素；。</w:t>
            </w:r>
            <w:r/>
          </w:p>
          <w:p>
            <w:pPr>
              <w:rPr>
                <w:rFonts w:ascii="宋体" w:hAnsi="宋体" w:cs="宋体"/>
                <w:i/>
                <w:sz w:val="24"/>
                <w:u w:val="single"/>
              </w:rPr>
            </w:pPr>
            <w:r>
              <w:rPr>
                <w:rFonts w:hint="eastAsia" w:ascii="宋体" w:hAnsi="宋体" w:cs="宋体"/>
                <w:i/>
                <w:sz w:val="24"/>
                <w:u w:val="single"/>
              </w:rPr>
              <w:t xml:space="preserve">2.5.视觉检测料架</w:t>
            </w:r>
            <w:r/>
          </w:p>
          <w:p>
            <w:pPr>
              <w:rPr>
                <w:rFonts w:ascii="宋体" w:hAnsi="宋体" w:cs="宋体"/>
                <w:i/>
                <w:sz w:val="24"/>
                <w:u w:val="single"/>
              </w:rPr>
            </w:pPr>
            <w:r>
              <w:rPr>
                <w:rFonts w:hint="eastAsia" w:ascii="宋体" w:hAnsi="宋体" w:cs="宋体"/>
                <w:i/>
                <w:sz w:val="24"/>
                <w:u w:val="single"/>
              </w:rPr>
              <w:t xml:space="preserve">应主要是由底板、铝型材、托盘等组成。</w:t>
            </w:r>
            <w:r/>
          </w:p>
          <w:p>
            <w:pPr>
              <w:rPr>
                <w:rFonts w:ascii="宋体" w:hAnsi="宋体" w:cs="宋体"/>
                <w:i/>
                <w:sz w:val="24"/>
                <w:u w:val="single"/>
              </w:rPr>
            </w:pPr>
            <w:r>
              <w:rPr>
                <w:rFonts w:hint="eastAsia" w:ascii="宋体" w:hAnsi="宋体" w:cs="宋体"/>
                <w:i/>
                <w:sz w:val="24"/>
                <w:u w:val="single"/>
              </w:rPr>
              <w:t xml:space="preserve">外形尺寸≥220*160*117mm</w:t>
            </w:r>
            <w:r/>
          </w:p>
          <w:p>
            <w:pPr>
              <w:rPr>
                <w:rFonts w:ascii="宋体" w:hAnsi="宋体" w:cs="宋体"/>
                <w:i/>
                <w:sz w:val="24"/>
                <w:u w:val="single"/>
              </w:rPr>
            </w:pPr>
            <w:r>
              <w:rPr>
                <w:rFonts w:hint="eastAsia" w:ascii="宋体" w:hAnsi="宋体" w:cs="宋体"/>
                <w:i/>
                <w:sz w:val="24"/>
                <w:u w:val="single"/>
              </w:rPr>
              <w:t xml:space="preserve">2.6.双层传输模块2</w:t>
            </w:r>
            <w:r/>
          </w:p>
          <w:p>
            <w:pPr>
              <w:rPr>
                <w:rFonts w:ascii="宋体" w:hAnsi="宋体" w:cs="宋体"/>
                <w:i/>
                <w:sz w:val="24"/>
                <w:u w:val="single"/>
              </w:rPr>
            </w:pPr>
            <w:r>
              <w:rPr>
                <w:rFonts w:hint="eastAsia" w:ascii="宋体" w:hAnsi="宋体" w:cs="宋体"/>
                <w:i/>
                <w:sz w:val="24"/>
                <w:u w:val="single"/>
              </w:rPr>
              <w:t xml:space="preserve">应主要是分为两层传输机构，上层传输主要是运送料瓶进行封盖，下层传输，主要是回收托盘，与供料灌装站的双层传输模块1对接。</w:t>
            </w:r>
            <w:r/>
          </w:p>
          <w:p>
            <w:pPr>
              <w:rPr>
                <w:rFonts w:ascii="宋体" w:hAnsi="宋体" w:cs="宋体"/>
                <w:i/>
                <w:sz w:val="24"/>
                <w:u w:val="single"/>
              </w:rPr>
            </w:pPr>
            <w:r>
              <w:rPr>
                <w:rFonts w:hint="eastAsia" w:ascii="宋体" w:hAnsi="宋体" w:cs="宋体"/>
                <w:i/>
                <w:sz w:val="24"/>
                <w:u w:val="single"/>
              </w:rPr>
              <w:t xml:space="preserve">应主要由铝合金框架、直流减速电机、传输皮带、气缸挡停机构、传感器检测单元等组成。</w:t>
            </w:r>
            <w:r/>
          </w:p>
          <w:p>
            <w:pPr>
              <w:rPr>
                <w:rFonts w:ascii="宋体" w:hAnsi="宋体" w:cs="宋体"/>
                <w:i/>
                <w:sz w:val="24"/>
                <w:u w:val="single"/>
              </w:rPr>
            </w:pPr>
            <w:r>
              <w:rPr>
                <w:rFonts w:hint="eastAsia" w:ascii="宋体" w:hAnsi="宋体" w:cs="宋体"/>
                <w:i/>
                <w:sz w:val="24"/>
                <w:u w:val="single"/>
              </w:rPr>
              <w:t xml:space="preserve">应主要配置2个直流减速电机，直流减速电机：DC24V,转速≥80r。</w:t>
            </w:r>
            <w:r/>
          </w:p>
          <w:p>
            <w:pPr>
              <w:rPr>
                <w:rFonts w:ascii="宋体" w:hAnsi="宋体" w:cs="宋体"/>
                <w:i/>
                <w:sz w:val="24"/>
                <w:u w:val="single"/>
              </w:rPr>
            </w:pPr>
            <w:r>
              <w:rPr>
                <w:rFonts w:hint="eastAsia" w:ascii="宋体" w:hAnsi="宋体" w:cs="宋体"/>
                <w:i/>
                <w:sz w:val="24"/>
                <w:u w:val="single"/>
              </w:rPr>
              <w:t xml:space="preserve">2.7.升降平台（右）</w:t>
            </w:r>
            <w:r/>
          </w:p>
          <w:p>
            <w:pPr>
              <w:rPr>
                <w:rFonts w:ascii="宋体" w:hAnsi="宋体" w:cs="宋体"/>
                <w:i/>
                <w:sz w:val="24"/>
                <w:u w:val="single"/>
              </w:rPr>
            </w:pPr>
            <w:r>
              <w:rPr>
                <w:rFonts w:hint="eastAsia" w:ascii="宋体" w:hAnsi="宋体" w:cs="宋体"/>
                <w:i/>
                <w:sz w:val="24"/>
                <w:u w:val="single"/>
              </w:rPr>
              <w:t xml:space="preserve">应主要是由双轴气缸、同步带、直流减速电机、导向轴等组成。</w:t>
            </w:r>
            <w:r/>
          </w:p>
          <w:p>
            <w:pPr>
              <w:rPr>
                <w:rFonts w:ascii="宋体" w:hAnsi="宋体" w:cs="宋体"/>
                <w:i/>
                <w:sz w:val="24"/>
                <w:u w:val="single"/>
              </w:rPr>
            </w:pPr>
            <w:r>
              <w:rPr>
                <w:rFonts w:hint="eastAsia" w:ascii="宋体" w:hAnsi="宋体" w:cs="宋体"/>
                <w:i/>
                <w:sz w:val="24"/>
                <w:u w:val="single"/>
              </w:rPr>
              <w:t xml:space="preserve">双轴气缸带动传输带模块做上下移动，对接双层传输模块2，使供料托盘通过升降平台传输到双层传输模块2上。</w:t>
            </w:r>
            <w:r/>
          </w:p>
          <w:p>
            <w:pPr>
              <w:rPr>
                <w:rFonts w:ascii="宋体" w:hAnsi="宋体" w:cs="宋体"/>
                <w:i/>
                <w:sz w:val="24"/>
                <w:u w:val="single"/>
              </w:rPr>
            </w:pPr>
            <w:r>
              <w:rPr>
                <w:rFonts w:hint="eastAsia" w:ascii="宋体" w:hAnsi="宋体" w:cs="宋体"/>
                <w:i/>
                <w:sz w:val="24"/>
                <w:u w:val="single"/>
              </w:rPr>
              <w:t xml:space="preserve">气缸缸径≥16mm,行程≥100mm。</w:t>
            </w:r>
            <w:r/>
          </w:p>
          <w:p>
            <w:pPr>
              <w:rPr>
                <w:rFonts w:ascii="宋体" w:hAnsi="宋体" w:cs="宋体"/>
                <w:i/>
                <w:sz w:val="24"/>
                <w:u w:val="single"/>
              </w:rPr>
            </w:pPr>
            <w:r>
              <w:rPr>
                <w:rFonts w:hint="eastAsia" w:ascii="宋体" w:hAnsi="宋体" w:cs="宋体"/>
                <w:i/>
                <w:sz w:val="24"/>
                <w:u w:val="single"/>
              </w:rPr>
              <w:t xml:space="preserve">2.8.立体仓储模块</w:t>
            </w:r>
            <w:r/>
          </w:p>
          <w:p>
            <w:pPr>
              <w:rPr>
                <w:rFonts w:ascii="宋体" w:hAnsi="宋体" w:cs="宋体"/>
                <w:i/>
                <w:sz w:val="24"/>
                <w:u w:val="single"/>
              </w:rPr>
            </w:pPr>
            <w:r>
              <w:rPr>
                <w:rFonts w:hint="eastAsia" w:ascii="宋体" w:hAnsi="宋体" w:cs="宋体"/>
                <w:i/>
                <w:sz w:val="24"/>
                <w:u w:val="single"/>
              </w:rPr>
              <w:t xml:space="preserve">应主要由型材立柱、支撑隔板、弧形料仓板组成。应满足两层四列成品仓储。</w:t>
            </w:r>
            <w:r/>
          </w:p>
          <w:p>
            <w:pPr>
              <w:rPr>
                <w:rFonts w:ascii="宋体" w:hAnsi="宋体" w:cs="宋体"/>
                <w:i/>
                <w:sz w:val="24"/>
                <w:u w:val="single"/>
              </w:rPr>
            </w:pPr>
            <w:r>
              <w:rPr>
                <w:rFonts w:hint="eastAsia" w:ascii="宋体" w:hAnsi="宋体" w:cs="宋体"/>
                <w:i/>
                <w:sz w:val="24"/>
                <w:u w:val="single"/>
              </w:rPr>
              <w:t xml:space="preserve">2.9多功能显示器模块</w:t>
            </w:r>
            <w:r/>
          </w:p>
          <w:p>
            <w:pPr>
              <w:rPr>
                <w:rFonts w:ascii="宋体" w:hAnsi="宋体" w:cs="宋体"/>
                <w:i/>
                <w:sz w:val="24"/>
                <w:u w:val="single"/>
              </w:rPr>
            </w:pPr>
            <w:r>
              <w:rPr>
                <w:rFonts w:hint="eastAsia" w:ascii="宋体" w:hAnsi="宋体" w:cs="宋体"/>
                <w:i/>
                <w:sz w:val="24"/>
                <w:u w:val="single"/>
              </w:rPr>
              <w:t xml:space="preserve">显示器应采用32:9超宽屏IPS平面显示器，120Hz高刷新频率，支持Freesync技术。</w:t>
            </w:r>
            <w:r/>
          </w:p>
          <w:p>
            <w:pPr>
              <w:rPr>
                <w:rFonts w:ascii="宋体" w:hAnsi="宋体" w:cs="宋体"/>
                <w:i/>
                <w:sz w:val="24"/>
                <w:u w:val="single"/>
              </w:rPr>
            </w:pPr>
            <w:r>
              <w:rPr>
                <w:rFonts w:hint="eastAsia" w:ascii="宋体" w:hAnsi="宋体" w:cs="宋体"/>
                <w:i/>
                <w:sz w:val="24"/>
                <w:u w:val="single"/>
              </w:rPr>
              <w:t xml:space="preserve">2.10电控及通讯系统</w:t>
            </w:r>
            <w:r/>
          </w:p>
          <w:p>
            <w:pPr>
              <w:rPr>
                <w:rFonts w:ascii="宋体" w:hAnsi="宋体" w:cs="宋体"/>
                <w:i/>
                <w:sz w:val="24"/>
                <w:u w:val="single"/>
              </w:rPr>
            </w:pPr>
            <w:r>
              <w:rPr>
                <w:rFonts w:hint="eastAsia" w:ascii="宋体" w:hAnsi="宋体" w:cs="宋体"/>
                <w:i/>
                <w:sz w:val="24"/>
                <w:u w:val="single"/>
              </w:rPr>
              <w:t xml:space="preserve">电控系统应由输入输出电源、PLC模块、IO转接板、接线模块、空气开关、继电器、触摸屏、工业交换机、操作面板等组成。</w:t>
            </w:r>
            <w:r/>
          </w:p>
          <w:p>
            <w:pPr>
              <w:rPr>
                <w:rFonts w:ascii="宋体" w:hAnsi="宋体" w:cs="宋体"/>
                <w:i/>
                <w:sz w:val="24"/>
                <w:u w:val="single"/>
              </w:rPr>
            </w:pPr>
            <w:r>
              <w:rPr>
                <w:rFonts w:hint="eastAsia" w:ascii="宋体" w:hAnsi="宋体" w:cs="宋体"/>
                <w:i/>
                <w:sz w:val="24"/>
                <w:u w:val="single"/>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rPr>
                <w:rFonts w:ascii="宋体" w:hAnsi="宋体" w:cs="宋体"/>
                <w:i/>
                <w:sz w:val="24"/>
                <w:u w:val="single"/>
              </w:rPr>
            </w:pPr>
            <w:r>
              <w:rPr>
                <w:rFonts w:hint="eastAsia" w:ascii="宋体" w:hAnsi="宋体" w:cs="宋体"/>
                <w:i/>
                <w:sz w:val="24"/>
                <w:u w:val="single"/>
              </w:rPr>
              <w:t xml:space="preserve">触摸屏：应采用不小于7寸真彩触摸屏，接口具有RS232/485，USB，与PLC采用以太网通讯。</w:t>
            </w:r>
            <w:r/>
          </w:p>
          <w:p>
            <w:pPr>
              <w:rPr>
                <w:rFonts w:ascii="宋体" w:hAnsi="宋体" w:cs="宋体"/>
                <w:i/>
                <w:sz w:val="24"/>
                <w:u w:val="single"/>
              </w:rPr>
            </w:pPr>
            <w:r>
              <w:rPr>
                <w:rFonts w:hint="eastAsia" w:ascii="宋体" w:hAnsi="宋体" w:cs="宋体"/>
                <w:i/>
                <w:sz w:val="24"/>
                <w:u w:val="single"/>
              </w:rPr>
              <w:t xml:space="preserve">应配套网线及无线通讯模块，配合工业交换机、远程IO模块等搭建成完整的网络建设。</w:t>
            </w:r>
            <w:r/>
          </w:p>
          <w:p>
            <w:pPr>
              <w:rPr>
                <w:rFonts w:ascii="宋体" w:hAnsi="宋体" w:cs="宋体"/>
                <w:i/>
                <w:sz w:val="24"/>
                <w:u w:val="single"/>
              </w:rPr>
            </w:pPr>
            <w:r>
              <w:rPr>
                <w:rFonts w:hint="eastAsia" w:ascii="宋体" w:hAnsi="宋体" w:cs="宋体"/>
                <w:i/>
                <w:sz w:val="24"/>
                <w:u w:val="single"/>
              </w:rPr>
              <w:t xml:space="preserve">操作面板应至少含电源开关，启动、停止、复位、手自动和急停按钮。</w:t>
            </w:r>
            <w:r/>
          </w:p>
          <w:p>
            <w:pPr>
              <w:rPr>
                <w:rFonts w:ascii="宋体" w:hAnsi="宋体" w:cs="宋体"/>
                <w:i/>
                <w:sz w:val="24"/>
                <w:u w:val="single"/>
              </w:rPr>
            </w:pPr>
            <w:r>
              <w:rPr>
                <w:rFonts w:hint="eastAsia" w:ascii="宋体" w:hAnsi="宋体" w:cs="宋体"/>
                <w:i/>
                <w:sz w:val="24"/>
                <w:u w:val="single"/>
              </w:rPr>
              <w:t xml:space="preserve">2.11气动单元</w:t>
            </w:r>
            <w:r/>
          </w:p>
          <w:p>
            <w:pPr>
              <w:rPr>
                <w:rFonts w:ascii="宋体" w:hAnsi="宋体" w:cs="宋体"/>
                <w:i/>
                <w:sz w:val="24"/>
                <w:u w:val="single"/>
              </w:rPr>
            </w:pPr>
            <w:r>
              <w:rPr>
                <w:rFonts w:hint="eastAsia" w:ascii="宋体" w:hAnsi="宋体" w:cs="宋体"/>
                <w:i/>
                <w:sz w:val="24"/>
                <w:u w:val="single"/>
              </w:rPr>
              <w:t xml:space="preserve">应主要调压过滤器、集成式电磁阀组等组成。</w:t>
            </w:r>
            <w:r/>
          </w:p>
          <w:p>
            <w:pPr>
              <w:rPr>
                <w:rFonts w:ascii="宋体" w:hAnsi="宋体" w:cs="宋体"/>
                <w:i/>
                <w:sz w:val="24"/>
                <w:u w:val="single"/>
              </w:rPr>
            </w:pPr>
            <w:r>
              <w:rPr>
                <w:rFonts w:hint="eastAsia" w:ascii="宋体" w:hAnsi="宋体" w:cs="宋体"/>
                <w:i/>
                <w:sz w:val="24"/>
                <w:u w:val="single"/>
              </w:rPr>
              <w:t xml:space="preserve">集成式电磁阀组采用集中进、排气，单一信号源输入设计，具有电路转接块结构、可简化配线安装流程。</w:t>
            </w:r>
            <w:r/>
          </w:p>
          <w:p>
            <w:pPr>
              <w:rPr>
                <w:rFonts w:ascii="宋体" w:hAnsi="宋体" w:cs="宋体"/>
                <w:i/>
                <w:sz w:val="24"/>
                <w:u w:val="single"/>
              </w:rPr>
            </w:pPr>
            <w:r>
              <w:rPr>
                <w:rFonts w:hint="eastAsia" w:ascii="宋体" w:hAnsi="宋体" w:cs="宋体"/>
                <w:i/>
                <w:sz w:val="24"/>
                <w:u w:val="single"/>
              </w:rPr>
              <w:t xml:space="preserve">3.数字孪生仿真工作站（2套）</w:t>
            </w:r>
            <w:r/>
          </w:p>
          <w:p>
            <w:pPr>
              <w:rPr>
                <w:rFonts w:ascii="宋体" w:hAnsi="宋体" w:cs="宋体"/>
                <w:i/>
                <w:sz w:val="24"/>
                <w:u w:val="single"/>
              </w:rPr>
            </w:pPr>
            <w:r>
              <w:rPr>
                <w:rFonts w:hint="eastAsia" w:ascii="宋体" w:hAnsi="宋体" w:cs="宋体"/>
                <w:i/>
                <w:sz w:val="24"/>
                <w:u w:val="single"/>
              </w:rPr>
              <w:t xml:space="preserve">应主要由基础操作台、工作站终端、显示看板等组件构成。</w:t>
            </w:r>
            <w:r/>
          </w:p>
          <w:p>
            <w:pPr>
              <w:rPr>
                <w:rFonts w:ascii="宋体" w:hAnsi="宋体" w:cs="宋体"/>
                <w:i/>
                <w:sz w:val="24"/>
                <w:u w:val="single"/>
              </w:rPr>
            </w:pPr>
            <w:r>
              <w:rPr>
                <w:rFonts w:hint="eastAsia" w:ascii="宋体" w:hAnsi="宋体" w:cs="宋体"/>
                <w:i/>
                <w:sz w:val="24"/>
                <w:u w:val="single"/>
              </w:rPr>
              <w:t xml:space="preserve">应主要由铝合金型材、钣金台体、高密度板桌面板、脚轮等组成；钣金台体钢板≥1.5mm，底部带承重脚轮，便于移动调整工作站的位置。</w:t>
            </w:r>
            <w:r/>
          </w:p>
          <w:p>
            <w:pPr>
              <w:rPr>
                <w:rFonts w:ascii="宋体" w:hAnsi="宋体" w:cs="宋体"/>
                <w:i/>
                <w:sz w:val="24"/>
                <w:u w:val="single"/>
              </w:rPr>
            </w:pPr>
            <w:r>
              <w:rPr>
                <w:rFonts w:hint="eastAsia" w:ascii="宋体" w:hAnsi="宋体" w:cs="宋体"/>
                <w:i/>
                <w:sz w:val="24"/>
                <w:u w:val="single"/>
              </w:rPr>
              <w:t xml:space="preserve">基础操作台尺寸≥950mm*710mm*750mm， </w:t>
            </w:r>
            <w:r/>
          </w:p>
          <w:p>
            <w:pPr>
              <w:rPr>
                <w:rFonts w:ascii="宋体" w:hAnsi="宋体" w:cs="宋体"/>
                <w:i/>
                <w:sz w:val="24"/>
                <w:u w:val="single"/>
              </w:rPr>
            </w:pPr>
            <w:r>
              <w:rPr>
                <w:rFonts w:hint="eastAsia" w:ascii="宋体" w:hAnsi="宋体" w:cs="宋体"/>
                <w:i/>
                <w:sz w:val="24"/>
                <w:u w:val="single"/>
              </w:rPr>
              <w:t xml:space="preserve">工作站终端参数：CPU：12700+，内存：16G+，显卡：独立显卡，显存4GB，硬盘：1T机械硬盘+250G固态硬盘，</w:t>
            </w:r>
            <w:r/>
          </w:p>
          <w:p>
            <w:pPr>
              <w:rPr>
                <w:rFonts w:ascii="宋体" w:hAnsi="宋体" w:cs="宋体"/>
                <w:i/>
                <w:sz w:val="24"/>
                <w:u w:val="single"/>
              </w:rPr>
            </w:pPr>
            <w:r>
              <w:rPr>
                <w:rFonts w:hint="eastAsia" w:ascii="宋体" w:hAnsi="宋体" w:cs="宋体"/>
                <w:i/>
                <w:sz w:val="24"/>
                <w:u w:val="single"/>
              </w:rPr>
              <w:t xml:space="preserve">显示看板：≥21.5英寸</w:t>
            </w:r>
            <w:r/>
          </w:p>
          <w:p>
            <w:pPr>
              <w:rPr>
                <w:rFonts w:ascii="宋体" w:hAnsi="宋体" w:cs="宋体"/>
                <w:sz w:val="24"/>
              </w:rPr>
            </w:pPr>
            <w:r>
              <w:rPr>
                <w:rFonts w:hint="eastAsia" w:ascii="宋体" w:hAnsi="宋体" w:cs="宋体"/>
                <w:sz w:val="24"/>
              </w:rPr>
              <w:t xml:space="preserve">4.RFID射频识别系统</w:t>
            </w:r>
            <w:r/>
          </w:p>
          <w:p>
            <w:pPr>
              <w:rPr>
                <w:rFonts w:ascii="宋体" w:hAnsi="宋体" w:cs="宋体"/>
                <w:sz w:val="24"/>
              </w:rPr>
            </w:pPr>
            <w:r>
              <w:rPr>
                <w:rFonts w:hint="eastAsia" w:ascii="宋体" w:hAnsi="宋体" w:cs="宋体"/>
                <w:sz w:val="24"/>
              </w:rPr>
              <w:t xml:space="preserve">DC24V供电；LED液晶显示，读卡信息可通过模块自带LED显示，初始默认显示RFID卡的卡号和数据以及错误指令，可根据错误指令快速的定位错误原因；该RFID模块在不同的状态下有相对应的声音提示，用户可以根据提示音来判断RFID读写器的 当前状态；通信方式，RFID读写器提供MODBUS_TCP或MODBUS_RTU两种标准的通信协议。</w:t>
            </w:r>
            <w:r/>
          </w:p>
          <w:p>
            <w:pPr>
              <w:rPr>
                <w:rFonts w:ascii="宋体" w:hAnsi="宋体" w:cs="宋体"/>
                <w:sz w:val="24"/>
              </w:rPr>
            </w:pPr>
            <w:r>
              <w:rPr>
                <w:rFonts w:hint="eastAsia" w:ascii="宋体" w:hAnsi="宋体" w:cs="宋体"/>
                <w:sz w:val="24"/>
              </w:rPr>
              <w:t xml:space="preserve">★（技术方案中需提供满足上述（4.RFID射频识别系统）功能界面截图，截图不少于5张）。</w:t>
            </w:r>
            <w:r/>
          </w:p>
          <w:p>
            <w:pPr>
              <w:rPr>
                <w:rFonts w:ascii="宋体" w:hAnsi="宋体" w:cs="宋体"/>
                <w:i/>
                <w:sz w:val="24"/>
                <w:u w:val="single"/>
              </w:rPr>
            </w:pPr>
            <w:r>
              <w:rPr>
                <w:rFonts w:hint="eastAsia" w:ascii="宋体" w:hAnsi="宋体" w:cs="宋体"/>
                <w:i/>
                <w:sz w:val="24"/>
                <w:u w:val="single"/>
              </w:rPr>
              <w:t xml:space="preserve">5.供气系统</w:t>
            </w:r>
            <w:r/>
          </w:p>
          <w:p>
            <w:pPr>
              <w:rPr>
                <w:rFonts w:ascii="宋体" w:hAnsi="宋体" w:cs="宋体"/>
                <w:i/>
                <w:sz w:val="24"/>
                <w:u w:val="single"/>
              </w:rPr>
            </w:pPr>
            <w:r>
              <w:rPr>
                <w:rFonts w:hint="eastAsia" w:ascii="宋体" w:hAnsi="宋体" w:cs="宋体"/>
                <w:i/>
                <w:sz w:val="24"/>
                <w:u w:val="single"/>
              </w:rPr>
              <w:t xml:space="preserve">功率≥0.75KW，储气罐容量≥24L；流量≥135L/min，额定排气压力0.7MPa.噪音≤68dB(A)（单台空压机启动时关闭出气阀门）。</w:t>
            </w:r>
            <w:r/>
          </w:p>
          <w:p>
            <w:pPr>
              <w:rPr>
                <w:rFonts w:ascii="宋体" w:hAnsi="宋体" w:cs="宋体"/>
                <w:i/>
                <w:sz w:val="24"/>
                <w:u w:val="single"/>
              </w:rPr>
            </w:pPr>
            <w:r>
              <w:rPr>
                <w:rFonts w:hint="eastAsia" w:ascii="宋体" w:hAnsi="宋体" w:cs="宋体"/>
                <w:i/>
                <w:sz w:val="24"/>
                <w:u w:val="single"/>
              </w:rPr>
              <w:t xml:space="preserve">6.软件</w:t>
            </w:r>
            <w:r/>
          </w:p>
          <w:p>
            <w:pPr>
              <w:rPr>
                <w:rFonts w:ascii="宋体" w:hAnsi="宋体" w:cs="宋体"/>
                <w:i/>
                <w:sz w:val="24"/>
                <w:u w:val="single"/>
              </w:rPr>
            </w:pPr>
            <w:r>
              <w:rPr>
                <w:rFonts w:hint="eastAsia" w:ascii="宋体" w:hAnsi="宋体" w:cs="宋体"/>
                <w:i/>
                <w:sz w:val="24"/>
                <w:u w:val="single"/>
              </w:rPr>
              <w:t xml:space="preserve">6.1 PLC编程开发软件</w:t>
            </w:r>
            <w:r/>
          </w:p>
          <w:p>
            <w:pPr>
              <w:rPr>
                <w:rFonts w:ascii="宋体" w:hAnsi="宋体" w:cs="宋体"/>
                <w:i/>
                <w:sz w:val="24"/>
                <w:u w:val="single"/>
              </w:rPr>
            </w:pPr>
            <w:r>
              <w:rPr>
                <w:rFonts w:hint="eastAsia" w:ascii="宋体" w:hAnsi="宋体" w:cs="宋体"/>
                <w:i/>
                <w:sz w:val="24"/>
                <w:u w:val="single"/>
              </w:rPr>
              <w:t xml:space="preserve">1）应为与PLC品牌型号对应的集成开发环境；专业组合软件包，OPC UA 工具；</w:t>
            </w:r>
            <w:r/>
          </w:p>
          <w:p>
            <w:pPr>
              <w:rPr>
                <w:rFonts w:ascii="宋体" w:hAnsi="宋体" w:cs="宋体"/>
                <w:i/>
                <w:sz w:val="24"/>
                <w:u w:val="single"/>
              </w:rPr>
            </w:pPr>
            <w:r>
              <w:rPr>
                <w:rFonts w:hint="eastAsia" w:ascii="宋体" w:hAnsi="宋体" w:cs="宋体"/>
                <w:i/>
                <w:sz w:val="24"/>
                <w:u w:val="single"/>
              </w:rPr>
              <w:t xml:space="preserve">2）至少支持包括英语、中文语言；</w:t>
            </w:r>
            <w:r/>
          </w:p>
          <w:p>
            <w:pPr>
              <w:rPr>
                <w:rFonts w:ascii="宋体" w:hAnsi="宋体" w:cs="宋体"/>
                <w:i/>
                <w:sz w:val="24"/>
                <w:u w:val="single"/>
              </w:rPr>
            </w:pPr>
            <w:r>
              <w:rPr>
                <w:rFonts w:hint="eastAsia" w:ascii="宋体" w:hAnsi="宋体" w:cs="宋体"/>
                <w:i/>
                <w:sz w:val="24"/>
                <w:u w:val="single"/>
              </w:rPr>
              <w:t xml:space="preserve">6.2制造执行MES系统</w:t>
            </w:r>
            <w:r/>
          </w:p>
          <w:p>
            <w:pPr>
              <w:rPr>
                <w:rFonts w:ascii="宋体" w:hAnsi="宋体" w:cs="宋体"/>
                <w:i/>
                <w:sz w:val="24"/>
                <w:u w:val="single"/>
              </w:rPr>
            </w:pPr>
            <w:r>
              <w:rPr>
                <w:rFonts w:hint="eastAsia" w:ascii="宋体" w:hAnsi="宋体" w:cs="宋体"/>
                <w:i/>
                <w:sz w:val="24"/>
                <w:u w:val="single"/>
              </w:rPr>
              <w:t xml:space="preserve">系统配生产制造执行系统MES，并为其量身定制工业APP，选手所有工作任务均从个性化需求订单及共线生产出发，平台允许用户通过工业APP进行任务下发，并进行共线生产的全自动化作业。从订单加工、生产、装配到成品的检测、包装，订单制造过程的每一个环节，均可通过MES系统进行实时查询与追踪。</w:t>
            </w:r>
            <w:r/>
          </w:p>
          <w:p>
            <w:pPr>
              <w:rPr>
                <w:rFonts w:ascii="宋体" w:hAnsi="宋体" w:cs="宋体"/>
                <w:i/>
                <w:sz w:val="24"/>
                <w:u w:val="single"/>
              </w:rPr>
            </w:pPr>
            <w:r>
              <w:rPr>
                <w:rFonts w:hint="eastAsia" w:ascii="宋体" w:hAnsi="宋体" w:cs="宋体"/>
                <w:i/>
                <w:sz w:val="24"/>
                <w:u w:val="single"/>
              </w:rPr>
              <w:t xml:space="preserve">包含系统管理、仓位管理、订单管理、设备管理、MES大屏看板等，能实时反馈系统的工作状态。</w:t>
            </w:r>
            <w:r/>
          </w:p>
          <w:p>
            <w:pPr>
              <w:rPr>
                <w:rFonts w:ascii="宋体" w:hAnsi="宋体" w:cs="宋体"/>
                <w:i/>
                <w:sz w:val="24"/>
                <w:u w:val="single"/>
              </w:rPr>
            </w:pPr>
            <w:r>
              <w:rPr>
                <w:rFonts w:hint="eastAsia" w:ascii="宋体" w:hAnsi="宋体" w:cs="宋体"/>
                <w:i/>
                <w:sz w:val="24"/>
                <w:u w:val="single"/>
              </w:rPr>
              <w:t xml:space="preserve">系统管理：可进行用户管理、角色管理、菜单管理、按钮管理、数据字典、日志管理的设置。</w:t>
            </w:r>
            <w:r/>
          </w:p>
          <w:p>
            <w:pPr>
              <w:rPr>
                <w:rFonts w:ascii="宋体" w:hAnsi="宋体" w:cs="宋体"/>
                <w:i/>
                <w:sz w:val="24"/>
                <w:u w:val="single"/>
              </w:rPr>
            </w:pPr>
            <w:r/>
            <w:bookmarkStart w:id="186" w:name="_Toc20459"/>
            <w:r>
              <w:rPr>
                <w:rFonts w:hint="eastAsia" w:ascii="宋体" w:hAnsi="宋体" w:cs="宋体"/>
                <w:i/>
                <w:sz w:val="24"/>
                <w:u w:val="single"/>
              </w:rPr>
              <w:t xml:space="preserve">仓位管理</w:t>
            </w:r>
            <w:bookmarkEnd w:id="186"/>
            <w:r>
              <w:rPr>
                <w:rFonts w:hint="eastAsia" w:ascii="宋体" w:hAnsi="宋体" w:cs="宋体"/>
                <w:i/>
                <w:sz w:val="24"/>
                <w:u w:val="single"/>
              </w:rPr>
              <w:t xml:space="preserve">：能接收来自下层反馈的仓库信息，进行仓储类型、仓位状态等管理。</w:t>
            </w:r>
            <w:r/>
          </w:p>
          <w:p>
            <w:pPr>
              <w:rPr>
                <w:rFonts w:ascii="宋体" w:hAnsi="宋体" w:cs="宋体"/>
                <w:i/>
                <w:sz w:val="24"/>
                <w:u w:val="single"/>
              </w:rPr>
            </w:pPr>
            <w:r/>
            <w:bookmarkStart w:id="187" w:name="_Toc11555"/>
            <w:r>
              <w:rPr>
                <w:rFonts w:hint="eastAsia" w:ascii="宋体" w:hAnsi="宋体" w:cs="宋体"/>
                <w:i/>
                <w:sz w:val="24"/>
                <w:u w:val="single"/>
              </w:rPr>
              <w:t xml:space="preserve">订单管理</w:t>
            </w:r>
            <w:bookmarkEnd w:id="187"/>
            <w:r>
              <w:rPr>
                <w:rFonts w:hint="eastAsia" w:ascii="宋体" w:hAnsi="宋体" w:cs="宋体"/>
                <w:i/>
                <w:sz w:val="24"/>
                <w:u w:val="single"/>
              </w:rPr>
              <w:t xml:space="preserve">：接收来自客户的订单，根据客户定制化要求，调度订单次序，允许自动排单、手动排单、订单修改及插单，可通过二维码查询已加工订单信息。</w:t>
            </w:r>
            <w:r/>
          </w:p>
          <w:p>
            <w:pPr>
              <w:rPr>
                <w:rFonts w:ascii="宋体" w:hAnsi="宋体" w:cs="宋体"/>
                <w:i/>
                <w:sz w:val="24"/>
                <w:u w:val="single"/>
              </w:rPr>
            </w:pPr>
            <w:r/>
            <w:bookmarkStart w:id="188" w:name="_Toc21988"/>
            <w:r>
              <w:rPr>
                <w:rFonts w:hint="eastAsia" w:ascii="宋体" w:hAnsi="宋体" w:cs="宋体"/>
                <w:i/>
                <w:sz w:val="24"/>
                <w:u w:val="single"/>
              </w:rPr>
              <w:t xml:space="preserve">设备管理</w:t>
            </w:r>
            <w:bookmarkEnd w:id="188"/>
            <w:r>
              <w:rPr>
                <w:rFonts w:hint="eastAsia" w:ascii="宋体" w:hAnsi="宋体" w:cs="宋体"/>
                <w:i/>
                <w:sz w:val="24"/>
                <w:u w:val="single"/>
              </w:rPr>
              <w:t xml:space="preserve">：可进行设备类型、维护等方面信息的管理，可进行机器人测试。</w:t>
            </w:r>
            <w:r/>
          </w:p>
          <w:p>
            <w:pPr>
              <w:rPr>
                <w:rFonts w:ascii="宋体" w:hAnsi="宋体" w:cs="宋体"/>
                <w:i/>
                <w:sz w:val="24"/>
                <w:u w:val="single"/>
              </w:rPr>
            </w:pPr>
            <w:r>
              <w:rPr>
                <w:rFonts w:hint="eastAsia" w:ascii="宋体" w:hAnsi="宋体" w:cs="宋体"/>
                <w:i/>
                <w:sz w:val="24"/>
                <w:u w:val="single"/>
              </w:rPr>
              <w:t xml:space="preserve">MES大屏看板：能实时获取系统状态、供料状态、加盖入库状态、仓储信息、机器人各关节数据及工件实时状态等最新数据并实时显示。</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投标方案中须上述（6.2制造执行MES系统）各功能的详细说明截图：现场并逐一视频演示以上所述功能要求。</w:t>
            </w:r>
            <w:r/>
          </w:p>
          <w:p>
            <w:pPr>
              <w:rPr>
                <w:rFonts w:ascii="宋体" w:hAnsi="宋体" w:cs="宋体"/>
                <w:i/>
                <w:sz w:val="24"/>
                <w:u w:val="single"/>
              </w:rPr>
            </w:pPr>
            <w:r>
              <w:rPr>
                <w:rFonts w:hint="eastAsia" w:ascii="宋体" w:hAnsi="宋体" w:cs="宋体"/>
                <w:i/>
                <w:sz w:val="24"/>
                <w:u w:val="single"/>
              </w:rPr>
              <w:t xml:space="preserve">6.3数字孪生</w:t>
            </w:r>
            <w:r/>
          </w:p>
          <w:p>
            <w:pPr>
              <w:rPr>
                <w:rFonts w:ascii="宋体" w:hAnsi="宋体" w:cs="宋体"/>
                <w:i/>
                <w:sz w:val="24"/>
                <w:u w:val="single"/>
              </w:rPr>
            </w:pPr>
            <w:r>
              <w:rPr>
                <w:rFonts w:hint="eastAsia" w:ascii="宋体" w:hAnsi="宋体" w:cs="宋体"/>
                <w:i/>
                <w:sz w:val="24"/>
                <w:u w:val="single"/>
              </w:rPr>
              <w:t xml:space="preserve">6.3.1应支持机械、电气、自动化多学科协同并行的设计方法，可集成上游和下游工程领域，包括需求管理、机械设计、电气设计以及软件/ 自动化工程，使这些学科能够同时工作， 专注于包括机械部件、传感器、驱动器、PLC 程序设计和运动控制的设计。该平台可实现创新性的设计技术， 帮助自动化设备设计人员满足日益提高的要求，不断提高自动化设备的生产效率、缩短设计周期。</w:t>
            </w:r>
            <w:r/>
          </w:p>
          <w:p>
            <w:pPr>
              <w:rPr>
                <w:rFonts w:ascii="宋体" w:hAnsi="宋体" w:cs="宋体"/>
                <w:i/>
                <w:sz w:val="24"/>
                <w:u w:val="single"/>
              </w:rPr>
            </w:pPr>
            <w:r>
              <w:rPr>
                <w:rFonts w:hint="eastAsia" w:ascii="宋体" w:hAnsi="宋体" w:cs="宋体"/>
                <w:i/>
                <w:sz w:val="24"/>
                <w:u w:val="single"/>
              </w:rPr>
              <w:t xml:space="preserve">数字化孪生软件须具有以下功能：</w:t>
            </w:r>
            <w:r/>
          </w:p>
          <w:p>
            <w:pPr>
              <w:rPr>
                <w:rFonts w:ascii="宋体" w:hAnsi="宋体" w:cs="宋体"/>
                <w:i/>
                <w:sz w:val="24"/>
                <w:u w:val="single"/>
              </w:rPr>
            </w:pPr>
            <w:r>
              <w:rPr>
                <w:rFonts w:hint="eastAsia" w:ascii="宋体" w:hAnsi="宋体" w:cs="宋体"/>
                <w:i/>
                <w:sz w:val="24"/>
                <w:u w:val="single"/>
              </w:rPr>
              <w:t xml:space="preserve">1）CAD导入：可方便地导入各种主流CAD格式的数据，包括IGES、STEP、NX、JT、ProE、DXF及CATIA等。</w:t>
            </w:r>
            <w:r/>
          </w:p>
          <w:p>
            <w:pPr>
              <w:rPr>
                <w:rFonts w:ascii="宋体" w:hAnsi="宋体" w:cs="宋体"/>
                <w:i/>
                <w:sz w:val="24"/>
                <w:u w:val="single"/>
              </w:rPr>
            </w:pPr>
            <w:r>
              <w:rPr>
                <w:rFonts w:hint="eastAsia" w:ascii="宋体" w:hAnsi="宋体" w:cs="宋体"/>
                <w:i/>
                <w:sz w:val="24"/>
                <w:u w:val="single"/>
              </w:rPr>
              <w:t xml:space="preserve">干涉检查：要求带有干涉检查功能，可避免设备碰撞造成的严重损失。选定检测对象后，软件可自动监测并显示程序执行时这些对象是否会发生干涉。</w:t>
            </w:r>
            <w:r/>
          </w:p>
          <w:p>
            <w:pPr>
              <w:rPr>
                <w:rFonts w:ascii="宋体" w:hAnsi="宋体" w:cs="宋体"/>
                <w:i/>
                <w:sz w:val="24"/>
                <w:u w:val="single"/>
              </w:rPr>
            </w:pPr>
            <w:r>
              <w:rPr>
                <w:rFonts w:hint="eastAsia" w:ascii="宋体" w:hAnsi="宋体" w:cs="宋体"/>
                <w:i/>
                <w:sz w:val="24"/>
                <w:u w:val="single"/>
              </w:rPr>
              <w:t xml:space="preserve">2）自动路径生成：通过干涉检查，便可自动生成跟踪加工曲线所需要的机器人位置（路径）</w:t>
            </w:r>
            <w:r/>
          </w:p>
          <w:p>
            <w:pPr>
              <w:rPr>
                <w:rFonts w:ascii="宋体" w:hAnsi="宋体" w:cs="宋体"/>
                <w:i/>
                <w:sz w:val="24"/>
                <w:u w:val="single"/>
              </w:rPr>
            </w:pPr>
            <w:r>
              <w:rPr>
                <w:rFonts w:hint="eastAsia" w:ascii="宋体" w:hAnsi="宋体" w:cs="宋体"/>
                <w:i/>
                <w:sz w:val="24"/>
                <w:u w:val="single"/>
              </w:rPr>
              <w:t xml:space="preserve">3）支持多种工艺：支持多种工艺仿真，如点焊、弧焊、激光焊、铆接、装配、包装、搬运、去毛倒刺、涂胶、抛光、喷涂、滚边等</w:t>
            </w:r>
            <w:r/>
          </w:p>
          <w:p>
            <w:pPr>
              <w:rPr>
                <w:rFonts w:ascii="宋体" w:hAnsi="宋体" w:cs="宋体"/>
                <w:i/>
                <w:sz w:val="24"/>
                <w:u w:val="single"/>
              </w:rPr>
            </w:pPr>
            <w:r>
              <w:rPr>
                <w:rFonts w:hint="eastAsia" w:ascii="宋体" w:hAnsi="宋体" w:cs="宋体"/>
                <w:i/>
                <w:sz w:val="24"/>
                <w:u w:val="single"/>
              </w:rPr>
              <w:t xml:space="preserve">4）支持虚拟传感器：可以进行带有虚拟传感器的现实自动化设计。</w:t>
            </w:r>
            <w:r/>
          </w:p>
          <w:p>
            <w:pPr>
              <w:rPr>
                <w:rFonts w:ascii="宋体" w:hAnsi="宋体" w:cs="宋体"/>
                <w:i/>
                <w:sz w:val="24"/>
                <w:u w:val="single"/>
              </w:rPr>
            </w:pPr>
            <w:r>
              <w:rPr>
                <w:rFonts w:hint="eastAsia" w:ascii="宋体" w:hAnsi="宋体" w:cs="宋体"/>
                <w:i/>
                <w:sz w:val="24"/>
                <w:u w:val="single"/>
              </w:rPr>
              <w:t xml:space="preserve">可达性验证：用户可通过该功能任意移动机器人或工件，直到所有位置均可到达，在数分钟之内便可完成工作单元平面布置验证和优化。</w:t>
            </w:r>
            <w:r/>
          </w:p>
          <w:p>
            <w:pPr>
              <w:rPr>
                <w:rFonts w:ascii="宋体" w:hAnsi="宋体" w:cs="宋体"/>
                <w:i/>
                <w:sz w:val="24"/>
                <w:u w:val="single"/>
              </w:rPr>
            </w:pPr>
            <w:r>
              <w:rPr>
                <w:rFonts w:hint="eastAsia" w:ascii="宋体" w:hAnsi="宋体" w:cs="宋体"/>
                <w:i/>
                <w:sz w:val="24"/>
                <w:u w:val="single"/>
              </w:rPr>
              <w:t xml:space="preserve">5）PLC虚实连接：通过OPC DA、OPC UA服务器或者PLCSIM Advanced软件，可以轻松得与PLC通信。其中PLCSIM Advanced所连接的PLC为软件生成的虚拟PLC。</w:t>
            </w:r>
            <w:r/>
          </w:p>
          <w:p>
            <w:pPr>
              <w:rPr>
                <w:rFonts w:ascii="宋体" w:hAnsi="宋体" w:cs="宋体"/>
                <w:i/>
                <w:sz w:val="24"/>
                <w:u w:val="single"/>
              </w:rPr>
            </w:pPr>
            <w:r>
              <w:rPr>
                <w:rFonts w:hint="eastAsia" w:ascii="宋体" w:hAnsi="宋体" w:cs="宋体"/>
                <w:i/>
                <w:sz w:val="24"/>
                <w:u w:val="single"/>
              </w:rPr>
              <w:t xml:space="preserve">6）机器人程序下载：通过仿真验证后，可以将机器人程序导出，并下载到机器人中。</w:t>
            </w:r>
            <w:r/>
          </w:p>
          <w:p>
            <w:pPr>
              <w:rPr>
                <w:rFonts w:ascii="宋体" w:hAnsi="宋体" w:cs="宋体"/>
                <w:i/>
                <w:sz w:val="24"/>
                <w:u w:val="single"/>
              </w:rPr>
            </w:pPr>
            <w:r>
              <w:rPr>
                <w:rFonts w:hint="eastAsia" w:ascii="宋体" w:hAnsi="宋体" w:cs="宋体"/>
                <w:i/>
                <w:sz w:val="24"/>
                <w:u w:val="single"/>
              </w:rPr>
              <w:t xml:space="preserve">7）AGV仿真验证：AGV仿真验证、优化运动路径防止干涉、保证安全生产用虚拟调试技术加速现场自动化实施，验证AGV、机器人、工业设备通讯和控制逻辑，验证机群规划。</w:t>
            </w:r>
            <w:r/>
          </w:p>
          <w:p>
            <w:pPr>
              <w:rPr>
                <w:rFonts w:ascii="宋体" w:hAnsi="宋体" w:cs="宋体"/>
                <w:i/>
                <w:sz w:val="24"/>
                <w:u w:val="single"/>
              </w:rPr>
            </w:pPr>
            <w:r>
              <w:rPr>
                <w:rFonts w:hint="eastAsia" w:ascii="宋体" w:hAnsi="宋体" w:cs="宋体"/>
                <w:i/>
                <w:sz w:val="24"/>
                <w:u w:val="single"/>
              </w:rPr>
              <w:t xml:space="preserve">8）VR交互：VR交互沉浸式体验，支持虚拟调试远程协作。</w:t>
            </w:r>
            <w:r/>
          </w:p>
          <w:p>
            <w:pPr>
              <w:rPr>
                <w:rFonts w:ascii="宋体" w:hAnsi="宋体" w:cs="宋体"/>
                <w:i/>
                <w:sz w:val="24"/>
                <w:u w:val="single"/>
              </w:rPr>
            </w:pPr>
            <w:r>
              <w:rPr>
                <w:rFonts w:hint="eastAsia" w:ascii="宋体" w:hAnsi="宋体" w:cs="宋体"/>
                <w:i/>
                <w:sz w:val="24"/>
                <w:u w:val="single"/>
              </w:rPr>
              <w:t xml:space="preserve">9）节拍计算与优化：软件在仿真环境下可以估算并且生成生产节拍，依据机器人运动速度、工艺因素和外围设备的运行时间进行节拍估算，然后通过优化机器人的运动轨迹来优化节拍、提高效率。通过RCS接口，可以获得更精确的工作节拍。</w:t>
            </w:r>
            <w:r/>
          </w:p>
          <w:p>
            <w:pPr>
              <w:rPr>
                <w:rFonts w:ascii="宋体" w:hAnsi="宋体" w:cs="宋体"/>
                <w:i/>
                <w:sz w:val="24"/>
                <w:u w:val="single"/>
              </w:rPr>
            </w:pPr>
            <w:r>
              <w:rPr>
                <w:rFonts w:hint="eastAsia" w:ascii="宋体" w:hAnsi="宋体" w:cs="宋体"/>
                <w:i/>
                <w:sz w:val="24"/>
                <w:u w:val="single"/>
              </w:rPr>
              <w:t xml:space="preserve">10）连接软硬件：实时连接软硬件实现数字化双胞胎，机器人虚拟工艺验证避免产品和设备损失。</w:t>
            </w:r>
            <w:r/>
          </w:p>
          <w:p>
            <w:pPr>
              <w:rPr>
                <w:rFonts w:ascii="宋体" w:hAnsi="宋体" w:cs="宋体"/>
                <w:i/>
                <w:sz w:val="24"/>
                <w:u w:val="single"/>
              </w:rPr>
            </w:pPr>
            <w:r>
              <w:rPr>
                <w:rFonts w:hint="eastAsia" w:ascii="宋体" w:hAnsi="宋体" w:cs="宋体"/>
                <w:i/>
                <w:sz w:val="24"/>
                <w:u w:val="single"/>
              </w:rPr>
              <w:t xml:space="preserve">11）配套软件</w:t>
            </w:r>
            <w:r>
              <w:rPr>
                <w:rFonts w:hint="eastAsia" w:ascii="宋体" w:hAnsi="宋体" w:cs="宋体"/>
                <w:i/>
                <w:sz w:val="24"/>
                <w:u w:val="single"/>
              </w:rPr>
              <w:t xml:space="preserve">：该软件制造商须拥有“三维设计、分析、加工（CAD／CAE／CAM软件）”的软件产品，便于学校利用三维软件产品搭建虚拟环境，实现使用PLC仿真系统控制生产过程的虚拟调试；该软件产品在设计方面：如级进模设计、人机工程、电极设计、一体化设计方案、船舶结构细节设计、焊接基础结构设计、电缆布线、注塑、结构、工程模具设计；仿真设计方面；如流体、静力学、动力学、运动、高级热、空间热、电子系统冷却分析、模拟、分析；加工方面：如三轴、四轴、五轴、叶轮五轴联动；四轴线切割加工能力以及开放的后置处理程序方面都具备处置调试能力。</w:t>
            </w:r>
            <w:r/>
          </w:p>
          <w:p>
            <w:pPr>
              <w:rPr>
                <w:rFonts w:ascii="宋体" w:hAnsi="宋体" w:cs="宋体"/>
                <w:i/>
                <w:sz w:val="24"/>
                <w:u w:val="single"/>
              </w:rPr>
            </w:pPr>
            <w:r>
              <w:rPr>
                <w:rFonts w:hint="eastAsia" w:ascii="宋体" w:hAnsi="宋体" w:cs="宋体"/>
                <w:i/>
                <w:sz w:val="24"/>
                <w:u w:val="single"/>
              </w:rPr>
              <w:t xml:space="preserve">12）模型仿真分析：可以根据模型仿真的结果用甘特图来显示生产计划,应包括生产计划的时间顺序,资源使用的时间序列。从而可以分析资源的占用情况,生产计划安排的合理性。</w:t>
            </w:r>
            <w:r/>
          </w:p>
          <w:p>
            <w:pPr>
              <w:rPr>
                <w:rFonts w:ascii="宋体" w:hAnsi="宋体" w:cs="宋体"/>
                <w:i/>
                <w:sz w:val="24"/>
                <w:u w:val="single"/>
              </w:rPr>
            </w:pPr>
            <w:r>
              <w:rPr>
                <w:rFonts w:hint="eastAsia" w:ascii="宋体" w:hAnsi="宋体" w:cs="宋体"/>
                <w:i/>
                <w:sz w:val="24"/>
                <w:u w:val="single"/>
              </w:rPr>
              <w:t xml:space="preserve">13）能够与三维软件无缝集成：可读取 JT 轻量化模型数据,实现工厂设备的三维可视化。</w:t>
            </w:r>
            <w:r/>
          </w:p>
          <w:p>
            <w:pPr>
              <w:rPr>
                <w:rFonts w:ascii="宋体" w:hAnsi="宋体" w:cs="宋体"/>
                <w:i/>
                <w:sz w:val="24"/>
                <w:u w:val="single"/>
              </w:rPr>
            </w:pPr>
            <w:r>
              <w:rPr>
                <w:rFonts w:hint="eastAsia" w:ascii="宋体" w:hAnsi="宋体" w:cs="宋体"/>
                <w:i/>
                <w:sz w:val="24"/>
                <w:u w:val="single"/>
              </w:rPr>
              <w:t xml:space="preserve">14）能够完成电焊工艺设计和离线编程：能够输出主流机器(ABB/KUKA/FANUC等)可识别的离线程序。</w:t>
            </w:r>
            <w:r/>
          </w:p>
          <w:p>
            <w:pPr>
              <w:rPr>
                <w:rFonts w:ascii="宋体" w:hAnsi="宋体" w:cs="宋体"/>
                <w:i/>
                <w:sz w:val="24"/>
                <w:u w:val="single"/>
              </w:rPr>
            </w:pPr>
            <w:r>
              <w:rPr>
                <w:rFonts w:hint="eastAsia" w:ascii="宋体" w:hAnsi="宋体" w:cs="宋体"/>
                <w:i/>
                <w:sz w:val="24"/>
                <w:u w:val="single"/>
              </w:rPr>
              <w:t xml:space="preserve">15）人机工程：该系统对生产过程中的人因工程分析，通过参照标准人体动作库对人体视线、部位姿态、工具操作、工作运动空间等分析，实现工作中人员舒适度分析、疲劳强度分析、生产安全性分析、关键操作力量分析等深入量化分析，准确计算人员操作时间和效率， 分析人员工作以及人机协同工作的效率和安全性。</w:t>
            </w:r>
            <w:r/>
          </w:p>
          <w:p>
            <w:pPr>
              <w:rPr>
                <w:rFonts w:ascii="宋体" w:hAnsi="宋体" w:cs="宋体"/>
                <w:i/>
                <w:sz w:val="24"/>
                <w:u w:val="single"/>
              </w:rPr>
            </w:pPr>
            <w:r>
              <w:rPr>
                <w:rFonts w:hint="eastAsia" w:ascii="宋体" w:hAnsi="宋体" w:cs="宋体"/>
                <w:i/>
                <w:sz w:val="24"/>
                <w:u w:val="single"/>
              </w:rPr>
              <w:t xml:space="preserve">16）语言切换：该软件应支持中文、英文、德文、日文等多种软件语言。</w:t>
            </w:r>
            <w:r/>
          </w:p>
          <w:p>
            <w:pPr>
              <w:pStyle w:val="927"/>
              <w:jc w:val="left"/>
              <w:spacing w:before="0" w:after="0" w:line="240" w:lineRule="auto"/>
              <w:rPr>
                <w:rFonts w:ascii="宋体" w:hAnsi="宋体" w:eastAsia="宋体" w:cs="宋体"/>
                <w:b w:val="0"/>
                <w:i/>
                <w:sz w:val="24"/>
                <w:u w:val="single"/>
              </w:rPr>
            </w:pPr>
            <w:r>
              <w:rPr>
                <w:rFonts w:hint="eastAsia" w:ascii="宋体" w:hAnsi="宋体" w:eastAsia="宋体" w:cs="宋体"/>
                <w:b w:val="0"/>
                <w:i/>
                <w:sz w:val="24"/>
                <w:u w:val="single"/>
              </w:rPr>
              <w:t xml:space="preserve">6.3.2配套智能制造工程技术应用平台各实训模块3D模型，并完成相应的仿真实训。</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（技术方案中需提供满足上述（6.3数字孪生）功能界面截图，截图不少于5张）</w:t>
            </w:r>
            <w:r/>
          </w:p>
          <w:p>
            <w:pPr>
              <w:rPr>
                <w:rFonts w:ascii="宋体" w:hAnsi="宋体" w:cs="宋体"/>
                <w:b/>
                <w:bCs/>
                <w:i/>
                <w:sz w:val="24"/>
                <w:u w:val="single"/>
              </w:rPr>
            </w:pPr>
            <w:r>
              <w:rPr>
                <w:rFonts w:hint="eastAsia" w:ascii="宋体" w:hAnsi="宋体" w:cs="宋体"/>
                <w:b/>
                <w:bCs/>
                <w:i/>
                <w:sz w:val="24"/>
                <w:u w:val="single"/>
              </w:rPr>
              <w:t xml:space="preserve">三、可扩展设备</w:t>
            </w:r>
            <w:r/>
          </w:p>
          <w:p>
            <w:pPr>
              <w:rPr>
                <w:rFonts w:ascii="宋体" w:hAnsi="宋体" w:cs="宋体"/>
                <w:i/>
                <w:sz w:val="24"/>
                <w:u w:val="single"/>
              </w:rPr>
            </w:pPr>
            <w:r>
              <w:rPr>
                <w:rFonts w:hint="eastAsia" w:ascii="宋体" w:hAnsi="宋体" w:cs="宋体"/>
                <w:i/>
                <w:sz w:val="24"/>
                <w:u w:val="single"/>
              </w:rPr>
              <w:t xml:space="preserve">可扩展设备应采用虚拟仿真的形式体现。</w:t>
            </w:r>
            <w:r/>
          </w:p>
          <w:p>
            <w:pPr>
              <w:rPr>
                <w:rFonts w:ascii="宋体" w:hAnsi="宋体" w:cs="宋体"/>
                <w:i/>
                <w:sz w:val="24"/>
                <w:u w:val="single"/>
              </w:rPr>
            </w:pPr>
            <w:r>
              <w:rPr>
                <w:rFonts w:hint="eastAsia" w:ascii="宋体" w:hAnsi="宋体" w:cs="宋体"/>
                <w:i/>
                <w:sz w:val="24"/>
                <w:u w:val="single"/>
              </w:rPr>
              <w:t xml:space="preserve">虚拟平台应主要由贴标检测模型站、包装模型站、包装成品仓储模型站组成。</w:t>
            </w:r>
            <w:r/>
          </w:p>
          <w:p>
            <w:pPr>
              <w:rPr>
                <w:rFonts w:ascii="宋体" w:hAnsi="宋体" w:cs="宋体"/>
                <w:i/>
                <w:sz w:val="24"/>
                <w:u w:val="single"/>
              </w:rPr>
            </w:pPr>
            <w:r>
              <w:rPr>
                <w:rFonts w:hint="eastAsia" w:ascii="宋体" w:hAnsi="宋体" w:cs="宋体"/>
                <w:i/>
                <w:sz w:val="24"/>
                <w:u w:val="single"/>
              </w:rPr>
              <w:t xml:space="preserve">3.1贴标检测模型站</w:t>
            </w:r>
            <w:r/>
          </w:p>
          <w:p>
            <w:pPr>
              <w:rPr>
                <w:rFonts w:ascii="宋体" w:hAnsi="宋体" w:cs="宋体"/>
                <w:i/>
                <w:sz w:val="24"/>
                <w:u w:val="single"/>
              </w:rPr>
            </w:pPr>
            <w:r>
              <w:rPr>
                <w:rFonts w:hint="eastAsia" w:ascii="宋体" w:hAnsi="宋体" w:cs="宋体"/>
                <w:i/>
                <w:sz w:val="24"/>
                <w:u w:val="single"/>
              </w:rPr>
              <w:t xml:space="preserve">应由台体、标签机、贴标机械手、视觉检测模块、贴标废品梳理机械手、废品收纳盒、接驳模块、输送机模块1等构成。</w:t>
            </w:r>
            <w:r/>
          </w:p>
          <w:p>
            <w:pPr>
              <w:rPr>
                <w:rFonts w:ascii="宋体" w:hAnsi="宋体" w:cs="宋体"/>
                <w:i/>
                <w:sz w:val="24"/>
                <w:u w:val="single"/>
              </w:rPr>
            </w:pPr>
            <w:r>
              <w:rPr>
                <w:rFonts w:hint="eastAsia" w:ascii="宋体" w:hAnsi="宋体" w:cs="宋体"/>
                <w:i/>
                <w:sz w:val="24"/>
                <w:u w:val="single"/>
              </w:rPr>
              <w:t xml:space="preserve">3.2.包装模型站</w:t>
            </w:r>
            <w:r/>
          </w:p>
          <w:p>
            <w:pPr>
              <w:rPr>
                <w:rFonts w:ascii="宋体" w:hAnsi="宋体" w:cs="宋体"/>
                <w:i/>
                <w:sz w:val="24"/>
                <w:u w:val="single"/>
              </w:rPr>
            </w:pPr>
            <w:r>
              <w:rPr>
                <w:rFonts w:hint="eastAsia" w:ascii="宋体" w:hAnsi="宋体" w:cs="宋体"/>
                <w:i/>
                <w:sz w:val="24"/>
                <w:u w:val="single"/>
              </w:rPr>
              <w:t xml:space="preserve">应由台体、包装盒放置架、机械手、包装盒、输送机模块2等构成。</w:t>
            </w:r>
            <w:r/>
          </w:p>
          <w:p>
            <w:pPr>
              <w:rPr>
                <w:rFonts w:ascii="宋体" w:hAnsi="宋体" w:cs="宋体"/>
                <w:i/>
                <w:sz w:val="24"/>
                <w:u w:val="single"/>
              </w:rPr>
            </w:pPr>
            <w:r>
              <w:rPr>
                <w:rFonts w:hint="eastAsia" w:ascii="宋体" w:hAnsi="宋体" w:cs="宋体"/>
                <w:i/>
                <w:sz w:val="24"/>
                <w:u w:val="single"/>
              </w:rPr>
              <w:t xml:space="preserve">3.3.包装成品仓储模型站</w:t>
            </w:r>
            <w:r/>
          </w:p>
          <w:p>
            <w:pPr>
              <w:rPr>
                <w:rFonts w:ascii="宋体" w:hAnsi="宋体" w:cs="宋体"/>
                <w:i/>
                <w:sz w:val="24"/>
                <w:u w:val="single"/>
              </w:rPr>
            </w:pPr>
            <w:r>
              <w:rPr>
                <w:rFonts w:hint="eastAsia" w:ascii="宋体" w:hAnsi="宋体" w:cs="宋体"/>
                <w:i/>
                <w:sz w:val="24"/>
                <w:u w:val="single"/>
              </w:rPr>
              <w:t xml:space="preserve">应由台体、包装成品仓储架、包装仓储机械手、输送机模块2等构成</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投标方案中须有扩展设备各流程的详细说明：现场逐一视频演示以上所述模块虚拟仿真动作流程动画视频。</w:t>
            </w:r>
            <w:r/>
          </w:p>
          <w:p>
            <w:pPr>
              <w:pStyle w:val="945"/>
              <w:rPr>
                <w:rFonts w:ascii="宋体" w:hAnsi="宋体" w:eastAsia="宋体" w:cs="宋体"/>
                <w:sz w:val="24"/>
                <w:szCs w:val="21"/>
              </w:rPr>
            </w:pPr>
            <w:r>
              <w:rPr>
                <w:rFonts w:hint="eastAsia" w:ascii="宋体" w:hAnsi="宋体" w:eastAsia="宋体" w:cs="宋体"/>
                <w:sz w:val="24"/>
                <w:szCs w:val="21"/>
              </w:rPr>
              <w:t xml:space="preserve">四、配套3D虚拟模型资源包</w:t>
            </w:r>
            <w:r/>
          </w:p>
          <w:p>
            <w:pPr>
              <w:widowControl/>
              <w:rPr>
                <w:rFonts w:ascii="宋体" w:hAnsi="宋体" w:cs="宋体"/>
                <w:sz w:val="24"/>
              </w:rPr>
            </w:pPr>
            <w:r>
              <w:rPr>
                <w:rFonts w:hint="eastAsia" w:ascii="宋体" w:hAnsi="宋体" w:cs="宋体"/>
                <w:sz w:val="24"/>
              </w:rPr>
              <w:t xml:space="preserve">（1）模块化柔性生产线实训系统模型资源</w:t>
            </w:r>
            <w:r/>
          </w:p>
          <w:p>
            <w:pPr>
              <w:widowControl/>
              <w:rPr>
                <w:rFonts w:ascii="宋体" w:hAnsi="宋体" w:cs="宋体"/>
                <w:sz w:val="24"/>
              </w:rPr>
            </w:pPr>
            <w:r>
              <w:rPr>
                <w:rFonts w:hint="eastAsia" w:ascii="宋体" w:hAnsi="宋体" w:cs="宋体"/>
                <w:sz w:val="24"/>
              </w:rPr>
              <w:t xml:space="preserve">模块化柔性生产线实训系统虚拟模型需满足以下流程：</w:t>
            </w:r>
            <w:r/>
          </w:p>
          <w:p>
            <w:pPr>
              <w:widowControl/>
              <w:rPr>
                <w:rFonts w:ascii="宋体" w:hAnsi="宋体" w:cs="宋体"/>
                <w:sz w:val="24"/>
              </w:rPr>
            </w:pPr>
            <w:r>
              <w:rPr>
                <w:rFonts w:hint="eastAsia" w:ascii="宋体" w:hAnsi="宋体" w:cs="宋体"/>
                <w:sz w:val="24"/>
              </w:rPr>
              <w:t xml:space="preserve">1)供料单元：供料气缸伸出→推出料块→料块到位→真空吸盘吸取→摆动气缸将料块移动至下一站→真空吸盘松开→等待下次供料。</w:t>
            </w:r>
            <w:r/>
          </w:p>
          <w:p>
            <w:pPr>
              <w:widowControl/>
              <w:rPr>
                <w:rFonts w:ascii="宋体" w:hAnsi="宋体" w:cs="宋体"/>
                <w:sz w:val="24"/>
              </w:rPr>
            </w:pPr>
            <w:r>
              <w:rPr>
                <w:rFonts w:hint="eastAsia" w:ascii="宋体" w:hAnsi="宋体" w:cs="宋体"/>
                <w:sz w:val="24"/>
              </w:rPr>
              <w:t xml:space="preserve">2)搬运单元：当上一站送来工件时→深度检测气缸伸出→深度检测气缸下降→深度检测完毕→搬运机械手左移至料块抓取位置→升降气缸下降→下降到位→气手指抓取→抓取到位→升降气缸上升→上升到位→搬运机械手右移至放料位置→升降气缸下降→下降到位→气手指松开→升降气缸上升→等待下次供料，本站含有不合格料仓，可用于废料存储。</w:t>
            </w:r>
            <w:r/>
          </w:p>
          <w:p>
            <w:pPr>
              <w:widowControl/>
              <w:rPr>
                <w:rFonts w:ascii="宋体" w:hAnsi="宋体" w:cs="宋体"/>
                <w:sz w:val="24"/>
              </w:rPr>
            </w:pPr>
            <w:r>
              <w:rPr>
                <w:rFonts w:hint="eastAsia" w:ascii="宋体" w:hAnsi="宋体" w:cs="宋体"/>
                <w:sz w:val="24"/>
              </w:rPr>
              <w:t xml:space="preserve">3)装配单元：当上一站送来工件时→皮带运行→检测工件颜色→挡料气缸动作→根据工件颜色选择盖子颜色→伸缩气缸伸出→升降气缸下降→吸盘吸附→升降气缸上升→伸缩气缸缩回→升降气缸下降→吸盘释放→升降气缸上升→皮带带动料块输送到下一站→等待下次供料。</w:t>
            </w:r>
            <w:r/>
          </w:p>
          <w:p>
            <w:pPr>
              <w:widowControl/>
              <w:rPr>
                <w:rFonts w:ascii="宋体" w:hAnsi="宋体" w:cs="宋体"/>
                <w:sz w:val="24"/>
              </w:rPr>
            </w:pPr>
            <w:r>
              <w:rPr>
                <w:rFonts w:hint="eastAsia" w:ascii="宋体" w:hAnsi="宋体" w:cs="宋体"/>
                <w:sz w:val="24"/>
              </w:rPr>
              <w:t xml:space="preserve">4)工业机器人码垛搬运单元：当上一站送来工件时→工业机器人抓取工件→按照工件颜色将工件码放在仓储单元相应位置上→等待下次供料。</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（2）工厂自动化生产线模型资源</w:t>
            </w:r>
            <w:r/>
          </w:p>
          <w:p>
            <w:pPr>
              <w:pStyle w:val="945"/>
              <w:rPr>
                <w:rFonts w:ascii="宋体" w:hAnsi="宋体" w:eastAsia="宋体" w:cs="宋体"/>
                <w:sz w:val="24"/>
                <w:szCs w:val="21"/>
              </w:rPr>
            </w:pPr>
            <w:r>
              <w:rPr>
                <w:rFonts w:hint="eastAsia" w:ascii="宋体" w:hAnsi="宋体" w:eastAsia="宋体" w:cs="宋体"/>
                <w:sz w:val="24"/>
                <w:szCs w:val="21"/>
              </w:rPr>
              <w:t xml:space="preserve">工厂自动化生产线型需满足以下流程：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1)供料单元：供料气缸伸出→推出料块→料块到位→等待搬运。</w:t>
            </w:r>
            <w:r/>
          </w:p>
          <w:p>
            <w:pPr>
              <w:pStyle w:val="945"/>
              <w:rPr>
                <w:rFonts w:ascii="宋体" w:hAnsi="宋体" w:eastAsia="宋体" w:cs="宋体"/>
                <w:sz w:val="24"/>
                <w:szCs w:val="21"/>
              </w:rPr>
            </w:pPr>
            <w:r>
              <w:rPr>
                <w:rFonts w:hint="eastAsia" w:ascii="宋体" w:hAnsi="宋体" w:eastAsia="宋体" w:cs="宋体"/>
                <w:sz w:val="24"/>
                <w:szCs w:val="21"/>
              </w:rPr>
              <w:t xml:space="preserve">2)搬运单元：搬运伸缩气缸原位→搬运气缸伸出→搬运伸缩气缸到位→搬运升降气缸原位→搬运升降气缸下降→下降到位→气手抓抓取→抓取到位→搬运升降气缸上升→上升到位→搬运旋转气缸原位→搬运旋转气缸右移至放料位置→搬运旋转气缸右移到位→搬运气缸伸出→搬运伸缩气缸到位→搬运升降气缸下降→下降到位→气手抓松开→搬运升降气缸上升→升降气缸上升到位→搬运伸缩气缸缩回→旋转气缸左移至取料位置→搬运完成。</w:t>
            </w:r>
            <w:r/>
          </w:p>
          <w:p>
            <w:pPr>
              <w:pStyle w:val="945"/>
              <w:rPr>
                <w:rFonts w:ascii="宋体" w:hAnsi="宋体" w:eastAsia="宋体" w:cs="宋体"/>
                <w:sz w:val="24"/>
                <w:szCs w:val="21"/>
              </w:rPr>
            </w:pPr>
            <w:r>
              <w:rPr>
                <w:rFonts w:hint="eastAsia" w:ascii="宋体" w:hAnsi="宋体" w:eastAsia="宋体" w:cs="宋体"/>
                <w:sz w:val="24"/>
                <w:szCs w:val="21"/>
              </w:rPr>
              <w:t xml:space="preserve">3)检测单元：输送带启动→判断物料的材质和颜色。</w:t>
            </w:r>
            <w:r/>
          </w:p>
          <w:p>
            <w:pPr>
              <w:pStyle w:val="945"/>
              <w:rPr>
                <w:rFonts w:ascii="宋体" w:hAnsi="宋体" w:eastAsia="宋体" w:cs="宋体"/>
                <w:sz w:val="24"/>
                <w:szCs w:val="21"/>
              </w:rPr>
            </w:pPr>
            <w:r>
              <w:rPr>
                <w:rFonts w:hint="eastAsia" w:ascii="宋体" w:hAnsi="宋体" w:eastAsia="宋体" w:cs="宋体"/>
                <w:sz w:val="24"/>
                <w:szCs w:val="21"/>
              </w:rPr>
              <w:t xml:space="preserve">4)入库单元：根据检测单元检测出来的材质以及颜色正确的完成入库。</w:t>
            </w:r>
            <w:bookmarkStart w:id="189" w:name="_Toc11345"/>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（3）</w:t>
            </w:r>
            <w:bookmarkEnd w:id="189"/>
            <w:r>
              <w:rPr>
                <w:rFonts w:hint="eastAsia" w:ascii="宋体" w:hAnsi="宋体" w:eastAsia="宋体" w:cs="宋体"/>
                <w:sz w:val="24"/>
                <w:szCs w:val="21"/>
              </w:rPr>
              <w:t xml:space="preserve">材料分拣与仓储实训模型资源</w:t>
            </w:r>
            <w:r/>
          </w:p>
          <w:p>
            <w:pPr>
              <w:pStyle w:val="945"/>
              <w:rPr>
                <w:rFonts w:ascii="宋体" w:hAnsi="宋体" w:eastAsia="宋体" w:cs="宋体"/>
                <w:sz w:val="24"/>
                <w:szCs w:val="21"/>
              </w:rPr>
            </w:pPr>
            <w:r>
              <w:rPr>
                <w:rFonts w:hint="eastAsia" w:ascii="宋体" w:hAnsi="宋体" w:eastAsia="宋体" w:cs="宋体"/>
                <w:sz w:val="24"/>
                <w:szCs w:val="21"/>
              </w:rPr>
              <w:t xml:space="preserve">材料分拣与仓储实训模型需满足以下流程：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1)供料单元：供料气缸伸出→推出料块→料块到位→等待料块输送。</w:t>
            </w:r>
            <w:r/>
          </w:p>
          <w:p>
            <w:pPr>
              <w:pStyle w:val="945"/>
              <w:rPr>
                <w:rFonts w:ascii="宋体" w:hAnsi="宋体" w:eastAsia="宋体" w:cs="宋体"/>
                <w:sz w:val="24"/>
                <w:szCs w:val="21"/>
              </w:rPr>
            </w:pPr>
            <w:r>
              <w:rPr>
                <w:rFonts w:hint="eastAsia" w:ascii="宋体" w:hAnsi="宋体" w:eastAsia="宋体" w:cs="宋体"/>
                <w:sz w:val="24"/>
                <w:szCs w:val="21"/>
              </w:rPr>
              <w:t xml:space="preserve">2)输送单元及检测单元：输送带启动→输送过程中检测物料材质以及颜色→到达搬运物料位置。</w:t>
            </w:r>
            <w:r/>
          </w:p>
          <w:p>
            <w:pPr>
              <w:pStyle w:val="945"/>
              <w:rPr>
                <w:rFonts w:ascii="宋体" w:hAnsi="宋体" w:eastAsia="宋体" w:cs="宋体"/>
                <w:sz w:val="24"/>
                <w:szCs w:val="21"/>
              </w:rPr>
            </w:pPr>
            <w:r>
              <w:rPr>
                <w:rFonts w:hint="eastAsia" w:ascii="宋体" w:hAnsi="宋体" w:eastAsia="宋体" w:cs="宋体"/>
                <w:sz w:val="24"/>
                <w:szCs w:val="21"/>
              </w:rPr>
              <w:t xml:space="preserve">3)搬运单元：物料到位→摆动气缸移动至物料抓取位置→真空吸盘吸取物料→摆动将物料移动至下一站→真空吸盘松开→摆动气缸移动至物料抓取位置→进行仓储的入库。</w:t>
            </w:r>
            <w:r/>
          </w:p>
          <w:p>
            <w:pPr>
              <w:pStyle w:val="945"/>
              <w:rPr>
                <w:rFonts w:ascii="宋体" w:hAnsi="宋体" w:eastAsia="宋体" w:cs="宋体"/>
                <w:sz w:val="24"/>
                <w:szCs w:val="21"/>
              </w:rPr>
            </w:pPr>
            <w:r>
              <w:rPr>
                <w:rFonts w:hint="eastAsia" w:ascii="宋体" w:hAnsi="宋体" w:eastAsia="宋体" w:cs="宋体"/>
                <w:sz w:val="24"/>
                <w:szCs w:val="21"/>
              </w:rPr>
              <w:t xml:space="preserve">4)仓储单元：判断物料的材质及颜色→X轴移动至物料抓取位置→X轴到达完成→Z轴下降至物料抓取位置→气手抓夹紧抓取物料→根据物料的材质以及颜色放置到相应的位置上。</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（4）分类罐装服务型制造系统模型资源</w:t>
            </w:r>
            <w:r/>
          </w:p>
          <w:p>
            <w:pPr>
              <w:rPr>
                <w:rFonts w:ascii="宋体" w:hAnsi="宋体" w:cs="宋体"/>
                <w:i/>
                <w:u w:val="single"/>
              </w:rPr>
            </w:pPr>
            <w:r>
              <w:rPr>
                <w:rFonts w:hint="eastAsia" w:ascii="宋体" w:hAnsi="宋体" w:cs="宋体"/>
                <w:i/>
                <w:sz w:val="24"/>
                <w:u w:val="single"/>
              </w:rPr>
              <w:t xml:space="preserve">分类罐装服务型制造系统模型资源需满足以下流程：</w:t>
            </w:r>
            <w:r/>
          </w:p>
          <w:p>
            <w:pPr>
              <w:widowControl/>
              <w:rPr>
                <w:rFonts w:ascii="宋体" w:hAnsi="宋体" w:cs="宋体"/>
                <w:i/>
                <w:sz w:val="24"/>
                <w:u w:val="single"/>
              </w:rPr>
            </w:pPr>
            <w:r>
              <w:rPr>
                <w:rFonts w:hint="eastAsia" w:ascii="宋体" w:hAnsi="宋体" w:cs="宋体"/>
                <w:i/>
                <w:sz w:val="24"/>
                <w:u w:val="single"/>
              </w:rPr>
              <w:t xml:space="preserve">1）自动供料单元：接收箱单命令由供料气缸推出料仓的空瓶，对空瓶进行扫码检测识别，搬运机械手把识别完成的工件搬运到智能分拣单元的传输带上。</w:t>
            </w:r>
            <w:r/>
          </w:p>
          <w:p>
            <w:pPr>
              <w:widowControl/>
              <w:rPr>
                <w:rFonts w:ascii="宋体" w:hAnsi="宋体" w:cs="宋体"/>
                <w:i/>
                <w:sz w:val="24"/>
                <w:u w:val="single"/>
              </w:rPr>
            </w:pPr>
            <w:r>
              <w:rPr>
                <w:rFonts w:hint="eastAsia" w:ascii="宋体" w:hAnsi="宋体" w:cs="宋体"/>
                <w:i/>
                <w:sz w:val="24"/>
                <w:u w:val="single"/>
              </w:rPr>
              <w:t xml:space="preserve">2）智能分拣单元：扫码器对瓶子扫码，完成信息识别确认，由传输带传输工件至要求的挡停位置，根据订单需求完成5mm或8mm的钢球灌装，挡停机构复位，灌装完的工件进入下一工作站。</w:t>
            </w:r>
            <w:r/>
          </w:p>
          <w:p>
            <w:pPr>
              <w:widowControl/>
              <w:rPr>
                <w:rFonts w:ascii="宋体" w:hAnsi="宋体" w:cs="宋体"/>
                <w:i/>
                <w:sz w:val="24"/>
                <w:u w:val="single"/>
              </w:rPr>
            </w:pPr>
            <w:r>
              <w:rPr>
                <w:rFonts w:hint="eastAsia" w:ascii="宋体" w:hAnsi="宋体" w:cs="宋体"/>
                <w:i/>
                <w:sz w:val="24"/>
                <w:u w:val="single"/>
              </w:rPr>
              <w:t xml:space="preserve">3）装配检测单元：扫码器对装配完成的瓶子进行再次扫码确认，由拔叉将灌装成品，运送至装配称重复合工位，先对灌装的工件进行称重，三色灯根据称重结果进行显示（称重状态下黄色指示灯闪烁，质检合格后亮绿灯，质检不合格红色闪烁）并将称重合格的物料进行装盖。</w:t>
            </w:r>
            <w:r/>
          </w:p>
          <w:p>
            <w:pPr>
              <w:widowControl/>
              <w:rPr>
                <w:rFonts w:ascii="宋体" w:hAnsi="宋体" w:cs="宋体"/>
                <w:i/>
                <w:sz w:val="24"/>
                <w:u w:val="single"/>
              </w:rPr>
            </w:pPr>
            <w:r>
              <w:rPr>
                <w:rFonts w:hint="eastAsia" w:ascii="宋体" w:hAnsi="宋体" w:cs="宋体"/>
                <w:i/>
                <w:sz w:val="24"/>
                <w:u w:val="single"/>
              </w:rPr>
              <w:t xml:space="preserve">4）AGV物流单元：把装配检测单元的灌装成品搬运到智能仓储单元。</w:t>
            </w:r>
            <w:r/>
          </w:p>
          <w:p>
            <w:pPr>
              <w:widowControl/>
              <w:rPr>
                <w:rFonts w:ascii="宋体" w:hAnsi="宋体" w:cs="宋体"/>
                <w:i/>
                <w:sz w:val="24"/>
                <w:u w:val="single"/>
              </w:rPr>
            </w:pPr>
            <w:r>
              <w:rPr>
                <w:rFonts w:hint="eastAsia" w:ascii="宋体" w:hAnsi="宋体" w:cs="宋体"/>
                <w:i/>
                <w:sz w:val="24"/>
                <w:u w:val="single"/>
              </w:rPr>
              <w:t xml:space="preserve">5）智能仓储单元：将灌装成品进行入库。</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（5）智能制造系统集成应用平台资源</w:t>
            </w:r>
            <w:r/>
          </w:p>
          <w:p>
            <w:pPr>
              <w:pStyle w:val="945"/>
              <w:rPr>
                <w:rFonts w:ascii="宋体" w:hAnsi="宋体" w:eastAsia="宋体" w:cs="宋体"/>
                <w:sz w:val="24"/>
                <w:szCs w:val="21"/>
              </w:rPr>
            </w:pPr>
            <w:r>
              <w:rPr>
                <w:rFonts w:hint="eastAsia" w:ascii="宋体" w:hAnsi="宋体" w:eastAsia="宋体" w:cs="宋体"/>
                <w:sz w:val="24"/>
                <w:szCs w:val="21"/>
              </w:rPr>
              <w:t xml:space="preserve">智能制造系统集成应用平台虚拟模型需满足以下流程：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1)智能仓储单元：三轴机械手（X、Y、Z轴）通过订单下发的内容运行到对应的仓位进行毛坯工件出库放置到中转工位。</w:t>
            </w:r>
            <w:r/>
          </w:p>
          <w:p>
            <w:pPr>
              <w:pStyle w:val="945"/>
              <w:rPr>
                <w:rFonts w:ascii="宋体" w:hAnsi="宋体" w:eastAsia="宋体" w:cs="宋体"/>
                <w:sz w:val="24"/>
                <w:szCs w:val="21"/>
              </w:rPr>
            </w:pPr>
            <w:r>
              <w:rPr>
                <w:rFonts w:hint="eastAsia" w:ascii="宋体" w:hAnsi="宋体" w:eastAsia="宋体" w:cs="宋体"/>
                <w:sz w:val="24"/>
                <w:szCs w:val="21"/>
              </w:rPr>
              <w:t xml:space="preserve">2)AGV搬运单元：AGV进行转运（出库），从中转工位搬运到缓冲工位。</w:t>
            </w:r>
            <w:r/>
          </w:p>
          <w:p>
            <w:pPr>
              <w:pStyle w:val="945"/>
              <w:rPr>
                <w:rFonts w:ascii="宋体" w:hAnsi="宋体" w:eastAsia="宋体" w:cs="宋体"/>
                <w:sz w:val="24"/>
                <w:szCs w:val="21"/>
              </w:rPr>
            </w:pPr>
            <w:r>
              <w:rPr>
                <w:rFonts w:hint="eastAsia" w:ascii="宋体" w:hAnsi="宋体" w:eastAsia="宋体" w:cs="宋体"/>
                <w:sz w:val="24"/>
                <w:szCs w:val="21"/>
              </w:rPr>
              <w:t xml:space="preserve">3)工业机器人单元及RFID读写单元：机器人抓取AGV单元缓冲工位中的托盘及毛坯物料，放置到RFID读写器上方，进行信息读写。</w:t>
            </w:r>
            <w:r/>
          </w:p>
          <w:p>
            <w:pPr>
              <w:pStyle w:val="945"/>
              <w:rPr>
                <w:rFonts w:ascii="宋体" w:hAnsi="宋体" w:eastAsia="宋体" w:cs="宋体"/>
                <w:sz w:val="24"/>
                <w:szCs w:val="21"/>
              </w:rPr>
            </w:pPr>
            <w:r>
              <w:rPr>
                <w:rFonts w:hint="eastAsia" w:ascii="宋体" w:hAnsi="宋体" w:eastAsia="宋体" w:cs="宋体"/>
                <w:sz w:val="24"/>
                <w:szCs w:val="21"/>
              </w:rPr>
              <w:t xml:space="preserve">4)加工中心单元：读写完成后机器人抓取毛坯料进行机床上料，上料完成后加工中心进行加工、在线测量，测量完成后机器人进行加工件下料。</w:t>
            </w:r>
            <w:r/>
          </w:p>
          <w:p>
            <w:pPr>
              <w:pStyle w:val="945"/>
              <w:rPr>
                <w:rFonts w:ascii="宋体" w:hAnsi="宋体" w:eastAsia="宋体" w:cs="宋体"/>
                <w:sz w:val="24"/>
                <w:szCs w:val="21"/>
              </w:rPr>
            </w:pPr>
            <w:r>
              <w:rPr>
                <w:rFonts w:hint="eastAsia" w:ascii="宋体" w:hAnsi="宋体" w:eastAsia="宋体" w:cs="宋体"/>
                <w:sz w:val="24"/>
                <w:szCs w:val="21"/>
              </w:rPr>
              <w:t xml:space="preserve">5)视觉检测单元：下料完成后进行智能检测（视觉）。</w:t>
            </w:r>
            <w:r/>
          </w:p>
          <w:p>
            <w:pPr>
              <w:pStyle w:val="945"/>
              <w:rPr>
                <w:rFonts w:ascii="宋体" w:hAnsi="宋体" w:eastAsia="宋体" w:cs="宋体"/>
                <w:sz w:val="24"/>
                <w:szCs w:val="21"/>
              </w:rPr>
            </w:pPr>
            <w:r>
              <w:rPr>
                <w:rFonts w:hint="eastAsia" w:ascii="宋体" w:hAnsi="宋体" w:eastAsia="宋体" w:cs="宋体"/>
                <w:sz w:val="24"/>
                <w:szCs w:val="21"/>
              </w:rPr>
              <w:t xml:space="preserve">6)工业机器人单元及RFID读写单元：视觉检测完成后RFID进行信息更新，更新完成后机器人搬运成品放置到缓冲工位。</w:t>
            </w:r>
            <w:r/>
          </w:p>
          <w:p>
            <w:pPr>
              <w:pStyle w:val="945"/>
              <w:rPr>
                <w:rFonts w:ascii="宋体" w:hAnsi="宋体" w:eastAsia="宋体" w:cs="宋体"/>
                <w:sz w:val="24"/>
                <w:szCs w:val="21"/>
              </w:rPr>
            </w:pPr>
            <w:r>
              <w:rPr>
                <w:rFonts w:hint="eastAsia" w:ascii="宋体" w:hAnsi="宋体" w:eastAsia="宋体" w:cs="宋体"/>
                <w:sz w:val="24"/>
                <w:szCs w:val="21"/>
              </w:rPr>
              <w:t xml:space="preserve">7)AGV搬运单元：AGV进行转运（成品入库），从缓冲工位搬运到中转工位。</w:t>
            </w:r>
            <w:r/>
          </w:p>
          <w:p>
            <w:pPr>
              <w:pStyle w:val="945"/>
              <w:rPr>
                <w:rFonts w:ascii="宋体" w:hAnsi="宋体" w:eastAsia="宋体" w:cs="宋体"/>
                <w:sz w:val="24"/>
                <w:szCs w:val="21"/>
              </w:rPr>
            </w:pPr>
            <w:r>
              <w:rPr>
                <w:rFonts w:hint="eastAsia" w:ascii="宋体" w:hAnsi="宋体" w:eastAsia="宋体" w:cs="宋体"/>
                <w:sz w:val="24"/>
                <w:szCs w:val="21"/>
              </w:rPr>
              <w:t xml:space="preserve">8)智能仓储单元：三轴机械手（X、Y、Z轴）进行成品入库。</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（6）工业4.0技术应用系统资源（4站）</w:t>
            </w:r>
            <w:r/>
          </w:p>
          <w:p>
            <w:pPr>
              <w:widowControl/>
              <w:rPr>
                <w:rFonts w:ascii="宋体" w:hAnsi="宋体" w:cs="宋体"/>
                <w:i/>
                <w:sz w:val="24"/>
                <w:u w:val="single"/>
              </w:rPr>
            </w:pPr>
            <w:r>
              <w:rPr>
                <w:rFonts w:hint="eastAsia" w:ascii="宋体" w:hAnsi="宋体" w:cs="宋体"/>
                <w:i/>
                <w:sz w:val="24"/>
                <w:u w:val="single"/>
              </w:rPr>
              <w:t xml:space="preserve">工业4.0技术应用系统虚拟模型需满足以下流程：</w:t>
            </w:r>
            <w:r/>
          </w:p>
          <w:p>
            <w:pPr>
              <w:widowControl/>
              <w:rPr>
                <w:rFonts w:ascii="宋体" w:hAnsi="宋体" w:cs="宋体"/>
                <w:i/>
                <w:sz w:val="24"/>
                <w:u w:val="single"/>
              </w:rPr>
            </w:pPr>
            <w:r>
              <w:rPr>
                <w:rFonts w:hint="eastAsia" w:ascii="宋体" w:hAnsi="宋体" w:cs="宋体"/>
                <w:i/>
                <w:sz w:val="24"/>
                <w:u w:val="single"/>
              </w:rPr>
              <w:t xml:space="preserve">1)底盒供料站：客户下单，MES下达生产任务，底盒供料模块推出相应颜色的底盒至托盘。并通过RFID把产品信息写入到芯片。</w:t>
            </w:r>
            <w:r/>
          </w:p>
          <w:p>
            <w:pPr>
              <w:widowControl/>
              <w:rPr>
                <w:rFonts w:ascii="宋体" w:hAnsi="宋体" w:cs="宋体"/>
                <w:i/>
                <w:sz w:val="24"/>
                <w:u w:val="single"/>
              </w:rPr>
            </w:pPr>
            <w:r>
              <w:rPr>
                <w:rFonts w:hint="eastAsia" w:ascii="宋体" w:hAnsi="宋体" w:cs="宋体"/>
                <w:i/>
                <w:sz w:val="24"/>
                <w:u w:val="single"/>
              </w:rPr>
              <w:t xml:space="preserve">2)书签供料站：托盘到达书签供料站后，相对应的挡停机构动作，托盘准确停止在程序设定的工位，由搬运模块把书签搬运到底盒槽内。并通过RFID更新产品信息。挡停机构复位，托盘进入下一工作站。</w:t>
            </w:r>
            <w:r/>
          </w:p>
          <w:p>
            <w:pPr>
              <w:widowControl/>
              <w:rPr>
                <w:rFonts w:ascii="宋体" w:hAnsi="宋体" w:cs="宋体"/>
                <w:i/>
                <w:sz w:val="24"/>
                <w:u w:val="single"/>
              </w:rPr>
            </w:pPr>
            <w:r>
              <w:rPr>
                <w:rFonts w:hint="eastAsia" w:ascii="宋体" w:hAnsi="宋体" w:cs="宋体"/>
                <w:i/>
                <w:sz w:val="24"/>
                <w:u w:val="single"/>
              </w:rPr>
              <w:t xml:space="preserve">3)盒盖装配站：托盘到达盒盖装配站后，相对应的挡停机构动作，托盘准确停止在程序设定的工位，盒盖供料模块推出相应颜色的盒盖至中转台，由搬运装配模块把盒盖搬运到底盒上面完成装配。并通过RFID更新产品信息。挡停机构复位，托盘进入下一工作站。</w:t>
            </w:r>
            <w:r/>
          </w:p>
          <w:p>
            <w:pPr>
              <w:widowControl/>
              <w:rPr>
                <w:rFonts w:ascii="宋体" w:hAnsi="宋体" w:cs="宋体"/>
                <w:i/>
                <w:sz w:val="24"/>
                <w:u w:val="single"/>
              </w:rPr>
            </w:pPr>
            <w:r>
              <w:rPr>
                <w:rFonts w:hint="eastAsia" w:ascii="宋体" w:hAnsi="宋体" w:cs="宋体"/>
                <w:i/>
                <w:sz w:val="24"/>
                <w:u w:val="single"/>
              </w:rPr>
              <w:t xml:space="preserve">4)成品入库：托盘到达仓储站后，相对应的挡停机构动作，托盘准确停止在程序设定的工位，由机械手把成品盒搬运到MES指定的仓位，完成成品入库流程。并通过RFID更新产品信息。</w:t>
            </w:r>
            <w:r/>
          </w:p>
          <w:p>
            <w:pPr>
              <w:widowControl/>
              <w:rPr>
                <w:rFonts w:ascii="宋体" w:hAnsi="宋体" w:cs="宋体"/>
                <w:i/>
                <w:sz w:val="24"/>
                <w:u w:val="single"/>
              </w:rPr>
            </w:pPr>
            <w:r>
              <w:rPr>
                <w:rFonts w:hint="eastAsia" w:ascii="宋体" w:hAnsi="宋体" w:cs="宋体"/>
                <w:i/>
                <w:sz w:val="24"/>
                <w:u w:val="single"/>
              </w:rPr>
              <w:t xml:space="preserve">5)底盒供料站：客户下单，系统下达生产任务，底盒供料模块推出相应颜色的底盒至托盘。并通过RFID把产品信息写入到芯片。</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（7）工业互联网协调制造生产系统资源</w:t>
            </w:r>
            <w:r/>
          </w:p>
          <w:p>
            <w:pPr>
              <w:widowControl/>
              <w:rPr>
                <w:rFonts w:ascii="宋体" w:hAnsi="宋体" w:cs="宋体"/>
                <w:i/>
                <w:sz w:val="24"/>
                <w:u w:val="single"/>
              </w:rPr>
            </w:pPr>
            <w:r>
              <w:rPr>
                <w:rFonts w:hint="eastAsia" w:ascii="宋体" w:hAnsi="宋体" w:cs="宋体"/>
                <w:i/>
                <w:sz w:val="24"/>
                <w:u w:val="single"/>
              </w:rPr>
              <w:t xml:space="preserve">工业互联网协调制造生产系统虚拟模型需满足以下流程：</w:t>
            </w:r>
            <w:r/>
          </w:p>
          <w:p>
            <w:pPr>
              <w:widowControl/>
              <w:rPr>
                <w:rFonts w:ascii="宋体" w:hAnsi="宋体" w:cs="宋体"/>
                <w:i/>
                <w:sz w:val="24"/>
                <w:u w:val="single"/>
              </w:rPr>
            </w:pPr>
            <w:r>
              <w:rPr>
                <w:rFonts w:hint="eastAsia" w:ascii="宋体" w:hAnsi="宋体" w:cs="宋体"/>
                <w:i/>
                <w:sz w:val="24"/>
                <w:u w:val="single"/>
              </w:rPr>
              <w:t xml:space="preserve">1）MES或触摸屏下发1个订单→供料模块供料盒→搬运机械手搬运料盒至分拣模块→分拣模块装填钢珠并移至扫码位置→装配模块取物料并进行称重→称重后盒盖装配→搬运机械手搬运入库→搬运机械手回HOME点。</w:t>
            </w:r>
            <w:r/>
          </w:p>
          <w:p>
            <w:pPr>
              <w:widowControl/>
              <w:rPr>
                <w:rFonts w:ascii="宋体" w:hAnsi="宋体" w:cs="宋体"/>
                <w:i/>
                <w:sz w:val="24"/>
                <w:u w:val="single"/>
              </w:rPr>
            </w:pPr>
            <w:r>
              <w:rPr>
                <w:rFonts w:hint="eastAsia" w:ascii="宋体" w:hAnsi="宋体" w:cs="宋体"/>
                <w:i/>
                <w:sz w:val="24"/>
                <w:u w:val="single"/>
              </w:rPr>
              <w:t xml:space="preserve">2）通过身份许可认证信息登录，HMI显示登录状态，MES或触摸屏下发1个订单→送料模块A推出轮胎至输送带→将轮胎送至安装位置（传感器检测到位）→送料模块B推出轮毂并组装→检测工位高度检测→输送带运行→视觉检测（外观）→ RFID信息录入（写入）→三轴机械手搬运至指定库位。</w:t>
            </w:r>
            <w:r/>
          </w:p>
          <w:p>
            <w:pPr>
              <w:widowControl/>
              <w:rPr>
                <w:rFonts w:ascii="宋体" w:hAnsi="宋体" w:cs="宋体"/>
                <w:i/>
                <w:sz w:val="24"/>
                <w:u w:val="single"/>
              </w:rPr>
            </w:pPr>
            <w:r>
              <w:rPr>
                <w:rFonts w:hint="eastAsia" w:ascii="宋体" w:hAnsi="宋体" w:cs="宋体"/>
                <w:i/>
                <w:sz w:val="24"/>
                <w:u w:val="single"/>
              </w:rPr>
              <w:t xml:space="preserve">3）通过身份许可认证信息登录，HMI显示登录状态 ，MES或触摸屏下发1个订单→送料模块A、B根据订单轮流放大柑橘（或小柑橘）→输送带将柑橘运行至检测工位→视觉检测（外观，颜色）→合格柑橘搬运至待搬移位置→三轴机械手搬运到指定库位。</w:t>
            </w:r>
            <w:r/>
          </w:p>
          <w:p>
            <w:pPr>
              <w:widowControl/>
              <w:rPr>
                <w:rFonts w:ascii="宋体" w:hAnsi="宋体" w:cs="宋体"/>
                <w:b/>
                <w:i/>
                <w:sz w:val="24"/>
                <w:u w:val="single"/>
              </w:rPr>
            </w:pPr>
            <w:r>
              <w:rPr>
                <w:rFonts w:hint="eastAsia" w:ascii="宋体" w:hAnsi="宋体" w:cs="宋体"/>
                <w:i/>
                <w:sz w:val="24"/>
                <w:u w:val="single"/>
              </w:rPr>
              <w:t xml:space="preserve">4）MES或触摸屏下发1个订单→料井供料→工艺信息RFID读取→转盘旋转至装配工位→料芯装配→高度检测→料块分拣（材质、颜色）→称重→RFID读写→机械手搬运入库。</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（8）工业机器人系统操作员平台资源</w:t>
            </w:r>
            <w:r/>
          </w:p>
          <w:p>
            <w:pPr>
              <w:widowControl/>
              <w:rPr>
                <w:rFonts w:ascii="宋体" w:hAnsi="宋体" w:cs="宋体"/>
                <w:i/>
                <w:sz w:val="24"/>
                <w:u w:val="single"/>
              </w:rPr>
            </w:pPr>
            <w:r>
              <w:rPr>
                <w:rFonts w:hint="eastAsia" w:ascii="宋体" w:hAnsi="宋体" w:cs="宋体"/>
                <w:i/>
                <w:sz w:val="24"/>
                <w:u w:val="single"/>
              </w:rPr>
              <w:t xml:space="preserve">工业机器人系统操作员平台虚拟模型需满足以下流程：</w:t>
            </w:r>
            <w:r/>
          </w:p>
          <w:p>
            <w:pPr>
              <w:widowControl/>
              <w:rPr>
                <w:rFonts w:ascii="宋体" w:hAnsi="宋体" w:cs="宋体"/>
                <w:i/>
                <w:sz w:val="24"/>
                <w:u w:val="single"/>
              </w:rPr>
            </w:pPr>
            <w:r>
              <w:rPr>
                <w:rFonts w:hint="eastAsia" w:ascii="宋体" w:hAnsi="宋体" w:cs="宋体"/>
                <w:i/>
                <w:sz w:val="24"/>
                <w:u w:val="single"/>
              </w:rPr>
              <w:t xml:space="preserve">1)系统下单：客户下单，系统下达指令，系统运行。</w:t>
            </w:r>
            <w:r/>
          </w:p>
          <w:p>
            <w:pPr>
              <w:widowControl/>
              <w:rPr>
                <w:rFonts w:ascii="宋体" w:hAnsi="宋体" w:cs="宋体"/>
                <w:i/>
                <w:sz w:val="24"/>
                <w:u w:val="single"/>
              </w:rPr>
            </w:pPr>
            <w:r>
              <w:rPr>
                <w:rFonts w:hint="eastAsia" w:ascii="宋体" w:hAnsi="宋体" w:cs="宋体"/>
                <w:i/>
                <w:sz w:val="24"/>
                <w:u w:val="single"/>
              </w:rPr>
              <w:t xml:space="preserve">2)底盒供料：机器人根据订单信息，抓取底盒搬运至底盒装配平台上的凹槽内。</w:t>
            </w:r>
            <w:r/>
          </w:p>
          <w:p>
            <w:pPr>
              <w:widowControl/>
              <w:rPr>
                <w:rFonts w:ascii="宋体" w:hAnsi="宋体" w:cs="宋体"/>
                <w:i/>
                <w:sz w:val="24"/>
                <w:u w:val="single"/>
              </w:rPr>
            </w:pPr>
            <w:r>
              <w:rPr>
                <w:rFonts w:hint="eastAsia" w:ascii="宋体" w:hAnsi="宋体" w:cs="宋体"/>
                <w:i/>
                <w:sz w:val="24"/>
                <w:u w:val="single"/>
              </w:rPr>
              <w:t xml:space="preserve">3)书签供料：机器人根据订单信息，书签自动供料模块推出相应的书签至书签输送机。</w:t>
            </w:r>
            <w:r/>
          </w:p>
          <w:p>
            <w:pPr>
              <w:widowControl/>
              <w:rPr>
                <w:rFonts w:ascii="宋体" w:hAnsi="宋体" w:cs="宋体"/>
                <w:i/>
                <w:sz w:val="24"/>
                <w:u w:val="single"/>
              </w:rPr>
            </w:pPr>
            <w:r>
              <w:rPr>
                <w:rFonts w:hint="eastAsia" w:ascii="宋体" w:hAnsi="宋体" w:cs="宋体"/>
                <w:i/>
                <w:sz w:val="24"/>
                <w:u w:val="single"/>
              </w:rPr>
              <w:t xml:space="preserve">4)书签抓取：机器人根据视觉系统检测书签的颜色等信息，自动抓取书签并转运至打标平台。</w:t>
            </w:r>
            <w:r/>
          </w:p>
          <w:p>
            <w:pPr>
              <w:widowControl/>
              <w:rPr>
                <w:rFonts w:ascii="宋体" w:hAnsi="宋体" w:cs="宋体"/>
                <w:i/>
                <w:sz w:val="24"/>
                <w:u w:val="single"/>
              </w:rPr>
            </w:pPr>
            <w:r>
              <w:rPr>
                <w:rFonts w:hint="eastAsia" w:ascii="宋体" w:hAnsi="宋体" w:cs="宋体"/>
                <w:i/>
                <w:sz w:val="24"/>
                <w:u w:val="single"/>
              </w:rPr>
              <w:t xml:space="preserve">5)激光打标：打标机文件系统订单信息，打印定制化图形图像（模拟），完成加工过程；机器人将书签和盒底搬运至单元输送模块，并通过RFID写入产品信息。</w:t>
            </w:r>
            <w:r/>
          </w:p>
          <w:p>
            <w:pPr>
              <w:widowControl/>
              <w:rPr>
                <w:rFonts w:ascii="宋体" w:hAnsi="宋体" w:cs="宋体"/>
                <w:i/>
                <w:sz w:val="24"/>
                <w:u w:val="single"/>
              </w:rPr>
            </w:pPr>
            <w:r>
              <w:rPr>
                <w:rFonts w:hint="eastAsia" w:ascii="宋体" w:hAnsi="宋体" w:cs="宋体"/>
                <w:i/>
                <w:sz w:val="24"/>
                <w:u w:val="single"/>
              </w:rPr>
              <w:t xml:space="preserve">6)转运输送：AGV小车与单元输送模块接驳，然后将半成品及托盘转运输送至自动仓储的单元输送模块，完成半成品到自动化仓储单元的运输。</w:t>
            </w:r>
            <w:r/>
          </w:p>
          <w:p>
            <w:pPr>
              <w:widowControl/>
              <w:rPr>
                <w:rFonts w:ascii="宋体" w:hAnsi="宋体" w:cs="宋体"/>
                <w:i/>
                <w:sz w:val="24"/>
                <w:u w:val="single"/>
              </w:rPr>
            </w:pPr>
            <w:r>
              <w:rPr>
                <w:rFonts w:hint="eastAsia" w:ascii="宋体" w:hAnsi="宋体" w:cs="宋体"/>
                <w:i/>
                <w:sz w:val="24"/>
                <w:u w:val="single"/>
              </w:rPr>
              <w:t xml:space="preserve">7)包装：加工完的书签和盒底运至自动化仓储单元，根据RFID读取的信息，巷道机械手搬运相应配套盒盖，完成成品的包装，装配完成后将成品放入成品区。</w:t>
            </w:r>
            <w:r/>
          </w:p>
          <w:p>
            <w:pPr>
              <w:widowControl/>
              <w:rPr>
                <w:rFonts w:ascii="宋体" w:hAnsi="宋体" w:cs="宋体"/>
                <w:i/>
                <w:sz w:val="24"/>
                <w:u w:val="single"/>
              </w:rPr>
            </w:pPr>
            <w:r>
              <w:rPr>
                <w:rFonts w:hint="eastAsia" w:ascii="宋体" w:hAnsi="宋体" w:cs="宋体"/>
                <w:i/>
                <w:sz w:val="24"/>
                <w:u w:val="single"/>
              </w:rPr>
              <w:t xml:space="preserve">8)成品出库：系统根据客户要求下达指令，巷道机械手搬运成品放置于成品输出装置上，待客户取走所需成品，完成出库，并将信息传输给MES系统，完成整个订单。</w:t>
            </w:r>
            <w:r/>
          </w:p>
          <w:p>
            <w:pPr>
              <w:widowControl/>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sz w:val="24"/>
              </w:rPr>
            </w:pPr>
            <w:r>
              <w:rPr>
                <w:rFonts w:hint="eastAsia" w:ascii="宋体" w:hAnsi="宋体" w:cs="宋体"/>
                <w:sz w:val="24"/>
              </w:rPr>
              <w:t xml:space="preserve">（9）智能制造单元资源</w:t>
            </w:r>
            <w:r/>
          </w:p>
          <w:p>
            <w:pPr>
              <w:widowControl/>
              <w:rPr>
                <w:rFonts w:ascii="宋体" w:hAnsi="宋体" w:cs="宋体"/>
                <w:sz w:val="24"/>
              </w:rPr>
            </w:pPr>
            <w:r>
              <w:rPr>
                <w:rFonts w:hint="eastAsia" w:ascii="宋体" w:hAnsi="宋体" w:cs="宋体"/>
                <w:sz w:val="24"/>
              </w:rPr>
              <w:t xml:space="preserve">智能制造单元虚拟模型需满足以下流程：</w:t>
            </w:r>
            <w:r/>
          </w:p>
          <w:p>
            <w:pPr>
              <w:widowControl/>
              <w:rPr>
                <w:rFonts w:ascii="宋体" w:hAnsi="宋体" w:cs="宋体"/>
                <w:sz w:val="24"/>
              </w:rPr>
            </w:pPr>
            <w:r>
              <w:rPr>
                <w:rFonts w:hint="eastAsia" w:ascii="宋体" w:hAnsi="宋体" w:cs="宋体"/>
                <w:sz w:val="24"/>
              </w:rPr>
              <w:t xml:space="preserve">1)CAD/CAM设计，生成EBOM转换PBOM，编辑工艺订单然后发行订单。</w:t>
            </w:r>
            <w:r/>
          </w:p>
          <w:p>
            <w:pPr>
              <w:widowControl/>
              <w:rPr>
                <w:rFonts w:ascii="宋体" w:hAnsi="宋体" w:cs="宋体"/>
                <w:sz w:val="24"/>
              </w:rPr>
            </w:pPr>
            <w:r>
              <w:rPr>
                <w:rFonts w:hint="eastAsia" w:ascii="宋体" w:hAnsi="宋体" w:cs="宋体"/>
                <w:sz w:val="24"/>
              </w:rPr>
              <w:t xml:space="preserve">2)根据订单情况，机器人取快换，根据仓位号从料仓取料。</w:t>
            </w:r>
            <w:r/>
          </w:p>
          <w:p>
            <w:pPr>
              <w:widowControl/>
              <w:rPr>
                <w:rFonts w:ascii="宋体" w:hAnsi="宋体" w:cs="宋体"/>
                <w:sz w:val="24"/>
              </w:rPr>
            </w:pPr>
            <w:r>
              <w:rPr>
                <w:rFonts w:hint="eastAsia" w:ascii="宋体" w:hAnsi="宋体" w:cs="宋体"/>
                <w:sz w:val="24"/>
              </w:rPr>
              <w:t xml:space="preserve">3)根据订单情况，选择机床进行上下料（车床或加工中心）。</w:t>
            </w:r>
            <w:r/>
          </w:p>
          <w:p>
            <w:pPr>
              <w:widowControl/>
              <w:rPr>
                <w:rFonts w:ascii="宋体" w:hAnsi="宋体" w:cs="宋体"/>
                <w:sz w:val="24"/>
              </w:rPr>
            </w:pPr>
            <w:r>
              <w:rPr>
                <w:rFonts w:hint="eastAsia" w:ascii="宋体" w:hAnsi="宋体" w:cs="宋体"/>
                <w:sz w:val="24"/>
              </w:rPr>
              <w:t xml:space="preserve">4)根据订单工件情况，系统上传机床程序（模拟），进行加工，加工完成后进行在线测量，根据测量结果分析（不合格可修改刀补返修，模拟），得出加工结果。</w:t>
            </w:r>
            <w:r/>
          </w:p>
          <w:p>
            <w:pPr>
              <w:widowControl/>
              <w:rPr>
                <w:rFonts w:ascii="宋体" w:hAnsi="宋体" w:cs="宋体"/>
                <w:sz w:val="24"/>
              </w:rPr>
            </w:pPr>
            <w:r>
              <w:rPr>
                <w:rFonts w:hint="eastAsia" w:ascii="宋体" w:hAnsi="宋体" w:cs="宋体"/>
                <w:sz w:val="24"/>
              </w:rPr>
              <w:t xml:space="preserve">5)根据加工结果，机器人从机床搬运工件至料库，更新RFID信息，更新LED灯信息，完成订单加工.</w:t>
            </w:r>
            <w:r/>
          </w:p>
          <w:p>
            <w:pPr>
              <w:widowControl/>
              <w:rPr>
                <w:rFonts w:ascii="宋体" w:hAnsi="宋体" w:cs="宋体"/>
                <w:sz w:val="24"/>
              </w:rPr>
            </w:pPr>
            <w:r>
              <w:rPr>
                <w:rFonts w:hint="eastAsia" w:ascii="宋体" w:hAnsi="宋体" w:cs="宋体"/>
                <w:sz w:val="24"/>
              </w:rPr>
              <w:t xml:space="preserve">★要求提供以上所述模块虚拟仿真动作流程3D虚拟模型工作流程截图，不少于5张。</w:t>
            </w:r>
            <w:r/>
          </w:p>
          <w:p>
            <w:pPr>
              <w:jc w:val="left"/>
              <w:widowControl/>
              <w:rPr>
                <w:rFonts w:ascii="宋体" w:hAnsi="宋体" w:cs="宋体"/>
                <w:sz w:val="24"/>
              </w:rPr>
            </w:pPr>
            <w:r>
              <w:rPr>
                <w:rFonts w:hint="eastAsia" w:ascii="宋体" w:hAnsi="宋体" w:cs="宋体"/>
                <w:sz w:val="24"/>
              </w:rPr>
              <w:t xml:space="preserve">(10)数字化智能制造系统资源</w:t>
            </w:r>
            <w:r/>
          </w:p>
          <w:p>
            <w:pPr>
              <w:widowControl/>
              <w:rPr>
                <w:rFonts w:ascii="宋体" w:hAnsi="宋体" w:cs="宋体"/>
                <w:sz w:val="24"/>
              </w:rPr>
            </w:pPr>
            <w:r>
              <w:rPr>
                <w:rFonts w:hint="eastAsia" w:ascii="宋体" w:hAnsi="宋体" w:cs="宋体"/>
                <w:sz w:val="24"/>
              </w:rPr>
              <w:t xml:space="preserve">数字化智能制造系统虚拟模型需满足以下流程：</w:t>
            </w:r>
            <w:r/>
          </w:p>
          <w:p>
            <w:pPr>
              <w:widowControl/>
              <w:rPr>
                <w:rFonts w:ascii="宋体" w:hAnsi="宋体" w:cs="宋体"/>
                <w:sz w:val="24"/>
              </w:rPr>
            </w:pPr>
            <w:r>
              <w:rPr>
                <w:rFonts w:hint="eastAsia" w:ascii="宋体" w:hAnsi="宋体" w:cs="宋体"/>
                <w:sz w:val="24"/>
              </w:rPr>
              <w:t xml:space="preserve">1)下订单:根据需求在HMI上创建订单，如果需要智能仓库提前要设定仓位信息。</w:t>
            </w:r>
            <w:r/>
          </w:p>
          <w:p>
            <w:pPr>
              <w:widowControl/>
              <w:rPr>
                <w:rFonts w:ascii="宋体" w:hAnsi="宋体" w:cs="宋体"/>
                <w:sz w:val="24"/>
              </w:rPr>
            </w:pPr>
            <w:r>
              <w:rPr>
                <w:rFonts w:hint="eastAsia" w:ascii="宋体" w:hAnsi="宋体" w:cs="宋体"/>
                <w:sz w:val="24"/>
              </w:rPr>
              <w:t xml:space="preserve">2)原材料（毛坯件）出库:</w:t>
            </w:r>
            <w:r>
              <w:rPr>
                <w:rFonts w:hint="eastAsia" w:ascii="宋体" w:hAnsi="宋体" w:cs="宋体"/>
                <w:sz w:val="24"/>
              </w:rPr>
              <w:tab/>
            </w:r>
            <w:r>
              <w:rPr>
                <w:rFonts w:hint="eastAsia" w:ascii="宋体" w:hAnsi="宋体" w:cs="宋体"/>
                <w:sz w:val="24"/>
              </w:rPr>
              <w:t xml:space="preserve">原材料可以为智能仓库出库，也可以由供料模块出库。</w:t>
            </w:r>
            <w:r/>
          </w:p>
          <w:p>
            <w:pPr>
              <w:widowControl/>
              <w:rPr>
                <w:rFonts w:ascii="宋体" w:hAnsi="宋体" w:cs="宋体"/>
                <w:sz w:val="24"/>
              </w:rPr>
            </w:pPr>
            <w:r>
              <w:rPr>
                <w:rFonts w:hint="eastAsia" w:ascii="宋体" w:hAnsi="宋体" w:cs="宋体"/>
                <w:sz w:val="24"/>
              </w:rPr>
              <w:t xml:space="preserve">3)工业机器人上料:工业机器人根据订单信息抓取毛坯放置到数控机床中。</w:t>
            </w:r>
            <w:r/>
          </w:p>
          <w:p>
            <w:pPr>
              <w:widowControl/>
              <w:rPr>
                <w:rFonts w:ascii="宋体" w:hAnsi="宋体" w:cs="宋体"/>
                <w:sz w:val="24"/>
              </w:rPr>
            </w:pPr>
            <w:r>
              <w:rPr>
                <w:rFonts w:hint="eastAsia" w:ascii="宋体" w:hAnsi="宋体" w:cs="宋体"/>
                <w:sz w:val="24"/>
              </w:rPr>
              <w:t xml:space="preserve">4)数控机床加工:根据订单数据调用加工程序加工</w:t>
            </w:r>
            <w:r/>
          </w:p>
          <w:p>
            <w:pPr>
              <w:widowControl/>
              <w:rPr>
                <w:rFonts w:ascii="宋体" w:hAnsi="宋体" w:cs="宋体"/>
                <w:sz w:val="24"/>
              </w:rPr>
            </w:pPr>
            <w:r>
              <w:rPr>
                <w:rFonts w:hint="eastAsia" w:ascii="宋体" w:hAnsi="宋体" w:cs="宋体"/>
                <w:sz w:val="24"/>
              </w:rPr>
              <w:t xml:space="preserve">5)工业机器人下料测量:数控加工完成机器人从机床里取出物料，在检测机构检测，确定合不合格，合格品放入智能仓库并更新仓库数据，不合格品放入废料仓。</w:t>
            </w:r>
            <w:r/>
          </w:p>
          <w:p>
            <w:pPr>
              <w:widowControl/>
              <w:rPr>
                <w:rFonts w:ascii="宋体" w:hAnsi="宋体" w:cs="宋体"/>
                <w:sz w:val="24"/>
              </w:rPr>
            </w:pPr>
            <w:r>
              <w:rPr>
                <w:rFonts w:hint="eastAsia" w:ascii="宋体" w:hAnsi="宋体" w:cs="宋体"/>
                <w:sz w:val="24"/>
              </w:rPr>
              <w:t xml:space="preserve">★要求提供以上所述模块虚拟仿真动作流程3D虚拟模型工作流程截图，不少于5张。</w:t>
            </w:r>
            <w:r/>
          </w:p>
          <w:p>
            <w:pPr>
              <w:rPr>
                <w:rFonts w:ascii="宋体" w:hAnsi="宋体" w:cs="宋体"/>
                <w:b/>
                <w:i/>
                <w:sz w:val="24"/>
                <w:u w:val="single"/>
              </w:rPr>
            </w:pPr>
            <w:r>
              <w:rPr>
                <w:rFonts w:hint="eastAsia" w:ascii="宋体" w:hAnsi="宋体" w:cs="宋体"/>
                <w:b/>
                <w:i/>
                <w:sz w:val="24"/>
                <w:u w:val="single"/>
              </w:rPr>
              <w:t xml:space="preserve">五、可完成的考核设计任务</w:t>
            </w:r>
            <w:r/>
          </w:p>
          <w:p>
            <w:pPr>
              <w:ind w:firstLine="480"/>
              <w:rPr>
                <w:rFonts w:ascii="宋体" w:hAnsi="宋体" w:cs="宋体"/>
                <w:b/>
                <w:bCs/>
                <w:i/>
                <w:sz w:val="24"/>
                <w:u w:val="single"/>
              </w:rPr>
            </w:pPr>
            <w:r>
              <w:rPr>
                <w:rFonts w:hint="eastAsia" w:ascii="宋体" w:hAnsi="宋体" w:cs="宋体"/>
                <w:i/>
                <w:sz w:val="24"/>
                <w:u w:val="single"/>
              </w:rPr>
              <w:t xml:space="preserve">1</w:t>
            </w:r>
            <w:r>
              <w:rPr>
                <w:rFonts w:hint="eastAsia" w:ascii="宋体" w:hAnsi="宋体" w:cs="宋体"/>
                <w:b/>
                <w:bCs/>
                <w:i/>
                <w:sz w:val="24"/>
                <w:u w:val="single"/>
              </w:rPr>
              <w:t xml:space="preserve">第一节、机器人实训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工业机器人本体与控制器的安装接线；</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工业机器人初始化与参数恢复；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工业机器人示教器的安装</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工业机器人末端工具的安装</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工业机器人参数的设置</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工业机器人运行模式及手动速度的实训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工业机器人常用信息的查看</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工业机器人编程指令介绍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工业机器人程序的备份及恢复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工业机器人坐标系的标定的实训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工业机器人故障诊断与维护</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工业机器人与PLC的IO通讯</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工业机器人操作与编程；</w:t>
            </w:r>
            <w:r/>
          </w:p>
          <w:p>
            <w:pPr>
              <w:ind w:firstLine="482"/>
              <w:rPr>
                <w:rFonts w:ascii="宋体" w:hAnsi="宋体" w:cs="宋体"/>
                <w:i/>
                <w:sz w:val="24"/>
                <w:u w:val="single"/>
              </w:rPr>
            </w:pPr>
            <w:r>
              <w:rPr>
                <w:rFonts w:hint="eastAsia" w:ascii="宋体" w:hAnsi="宋体" w:cs="宋体"/>
                <w:b/>
                <w:bCs/>
                <w:i/>
                <w:sz w:val="24"/>
                <w:u w:val="single"/>
              </w:rPr>
              <w:t xml:space="preserve">第二节、电气应用实训</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电气图纸的识读的实训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气动电路接管和电气连线</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多种传感器的应用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气动技术应用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PLC的安装与应用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RFID的安装与应用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HMI组态监控与界面设计技术</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主要种类电机驱动技术的应用；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运动控制系统的应用；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RFID应用技术；</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MES系统的应用；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工业自动化网路的应用；</w:t>
            </w:r>
            <w:r/>
          </w:p>
          <w:p>
            <w:pPr>
              <w:ind w:firstLine="482"/>
              <w:rPr>
                <w:rFonts w:ascii="宋体" w:hAnsi="宋体" w:cs="宋体"/>
                <w:i/>
                <w:sz w:val="24"/>
                <w:u w:val="single"/>
              </w:rPr>
            </w:pPr>
            <w:r>
              <w:rPr>
                <w:rFonts w:hint="eastAsia" w:ascii="宋体" w:hAnsi="宋体" w:cs="宋体"/>
                <w:b/>
                <w:bCs/>
                <w:i/>
                <w:sz w:val="24"/>
                <w:u w:val="single"/>
              </w:rPr>
              <w:t xml:space="preserve">第三节、设备通讯应用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检测开关的应用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触摸屏与PLC通讯</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PLC与RFID的MOUDLEBUS通信；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PLC与PLC之间的Profinet通信；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MES与PLC之间的通信；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总线通信技术的应用；</w:t>
            </w:r>
            <w:r/>
          </w:p>
          <w:p>
            <w:pPr>
              <w:pStyle w:val="994"/>
              <w:ind w:left="480"/>
              <w:rPr>
                <w:rFonts w:ascii="宋体" w:hAnsi="宋体" w:cs="宋体"/>
                <w:b/>
                <w:bCs/>
                <w:i/>
                <w:u w:val="single"/>
                <w:lang w:eastAsia="zh-CN"/>
              </w:rPr>
            </w:pPr>
            <w:r>
              <w:rPr>
                <w:rFonts w:hint="eastAsia" w:ascii="宋体" w:hAnsi="宋体" w:cs="宋体"/>
                <w:b/>
                <w:bCs/>
                <w:i/>
                <w:u w:val="single"/>
                <w:lang w:eastAsia="zh-CN"/>
              </w:rPr>
              <w:t xml:space="preserve">第四节、工业数字孪生应用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产品建模应用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数字化3D模型搭建与布局</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基本机电对象与常见运动副设置与应用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常见传感器信号与信号适配器设置与应用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Tecno与虚拟 PLC 虚拟调试应用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Tecno与实际 PLC(实体设备)虚实调试应用</w:t>
            </w:r>
            <w:r/>
          </w:p>
          <w:p>
            <w:pPr>
              <w:ind w:left="479"/>
              <w:rPr>
                <w:rFonts w:ascii="宋体" w:hAnsi="宋体" w:cs="宋体"/>
                <w:i/>
                <w:sz w:val="24"/>
                <w:u w:val="single"/>
              </w:rPr>
            </w:pPr>
            <w:r>
              <w:rPr>
                <w:rFonts w:hint="eastAsia" w:ascii="宋体" w:hAnsi="宋体" w:cs="宋体"/>
                <w:i/>
                <w:sz w:val="24"/>
                <w:u w:val="single"/>
              </w:rPr>
              <w:t xml:space="preserve">机电一体化协同仿真：机械干涉，机构运动学验证，机构动力学验证；</w:t>
            </w:r>
            <w:r/>
          </w:p>
          <w:p>
            <w:pPr>
              <w:rPr>
                <w:rFonts w:ascii="宋体" w:hAnsi="宋体" w:cs="宋体"/>
                <w:b/>
                <w:i/>
                <w:sz w:val="24"/>
                <w:u w:val="single"/>
              </w:rPr>
            </w:pPr>
            <w:r>
              <w:rPr>
                <w:rFonts w:hint="eastAsia" w:ascii="宋体" w:hAnsi="宋体" w:cs="宋体"/>
                <w:b/>
                <w:i/>
                <w:sz w:val="24"/>
                <w:u w:val="single"/>
              </w:rPr>
              <w:t xml:space="preserve">五、服务要求</w:t>
            </w:r>
            <w:r/>
          </w:p>
          <w:p>
            <w:pPr>
              <w:jc w:val="left"/>
              <w:widowControl/>
              <w:rPr>
                <w:rFonts w:ascii="宋体" w:hAnsi="宋体" w:cs="宋体"/>
                <w:i/>
                <w:sz w:val="24"/>
                <w:u w:val="single"/>
              </w:rPr>
            </w:pPr>
            <w:r>
              <w:rPr>
                <w:rFonts w:hint="eastAsia" w:ascii="宋体" w:hAnsi="宋体" w:cs="宋体"/>
                <w:i/>
                <w:sz w:val="24"/>
                <w:u w:val="single"/>
              </w:rPr>
              <w:t xml:space="preserve">1、工期要求：必须在合同签订后30个日历天内完成到货、安装、调试工作并交付使用，中标价包括安装调试过程中产生的一切费用。</w:t>
            </w:r>
            <w:r/>
          </w:p>
          <w:p>
            <w:pPr>
              <w:jc w:val="left"/>
              <w:widowControl/>
              <w:rPr>
                <w:rFonts w:ascii="宋体" w:hAnsi="宋体" w:cs="宋体"/>
                <w:i/>
                <w:sz w:val="24"/>
                <w:u w:val="single"/>
              </w:rPr>
            </w:pPr>
            <w:r>
              <w:rPr>
                <w:rFonts w:hint="eastAsia" w:ascii="宋体" w:hAnsi="宋体" w:cs="宋体"/>
                <w:i/>
                <w:sz w:val="24"/>
                <w:u w:val="single"/>
              </w:rPr>
              <w:t xml:space="preserve">2、供货（安装）地点要求：招标人指定地点</w:t>
            </w:r>
            <w:r/>
          </w:p>
          <w:p>
            <w:pPr>
              <w:jc w:val="left"/>
              <w:widowControl/>
              <w:rPr>
                <w:rFonts w:ascii="宋体" w:hAnsi="宋体" w:cs="宋体"/>
                <w:i/>
                <w:sz w:val="24"/>
                <w:u w:val="single"/>
              </w:rPr>
            </w:pPr>
            <w:r>
              <w:rPr>
                <w:rFonts w:hint="eastAsia" w:ascii="宋体" w:hAnsi="宋体" w:cs="宋体"/>
                <w:i/>
                <w:sz w:val="24"/>
                <w:u w:val="single"/>
              </w:rPr>
              <w:t xml:space="preserve">3、维保期及售后技术服务要求</w:t>
            </w:r>
            <w:r/>
          </w:p>
          <w:p>
            <w:pPr>
              <w:jc w:val="left"/>
              <w:widowControl/>
              <w:rPr>
                <w:rFonts w:ascii="宋体" w:hAnsi="宋体" w:cs="宋体"/>
                <w:i/>
                <w:sz w:val="24"/>
                <w:u w:val="single"/>
              </w:rPr>
            </w:pPr>
            <w:r>
              <w:rPr>
                <w:rFonts w:hint="eastAsia" w:ascii="宋体" w:hAnsi="宋体" w:cs="宋体"/>
                <w:i/>
                <w:sz w:val="24"/>
                <w:u w:val="single"/>
              </w:rPr>
              <w:t xml:space="preserve">3.1.质保期自合同设备终验收合格之日开始计算，本项目整体质保期为3年（包括软件免费维护升级（含重大版本升级））。在质保期内对产品质量实行三包，提供免费上门维修和技术支持服务，并进行终身维护。</w:t>
            </w:r>
            <w:r/>
          </w:p>
          <w:p>
            <w:pPr>
              <w:jc w:val="left"/>
              <w:widowControl/>
              <w:rPr>
                <w:rFonts w:ascii="宋体" w:hAnsi="宋体" w:cs="宋体"/>
                <w:i/>
                <w:sz w:val="24"/>
                <w:u w:val="single"/>
              </w:rPr>
            </w:pPr>
            <w:r>
              <w:rPr>
                <w:rFonts w:hint="eastAsia" w:ascii="宋体" w:hAnsi="宋体" w:cs="宋体"/>
                <w:i/>
                <w:sz w:val="24"/>
                <w:u w:val="single"/>
              </w:rPr>
              <w:t xml:space="preserve">3.2.在保修期内免费提供零件及服务，并应及时有效。保修期后提供长期优质服务。在使用寿命期内，中标人保证对设备的零件、易损件的供应（需附易损件清单，清单需要包含品名、规格、数量、单价）。</w:t>
            </w:r>
            <w:r/>
          </w:p>
          <w:p>
            <w:pPr>
              <w:jc w:val="left"/>
              <w:widowControl/>
              <w:rPr>
                <w:rFonts w:ascii="宋体" w:hAnsi="宋体" w:cs="宋体"/>
                <w:i/>
                <w:sz w:val="24"/>
                <w:u w:val="single"/>
              </w:rPr>
            </w:pPr>
            <w:r>
              <w:rPr>
                <w:rFonts w:hint="eastAsia" w:ascii="宋体" w:hAnsi="宋体" w:cs="宋体"/>
                <w:i/>
                <w:sz w:val="24"/>
                <w:u w:val="single"/>
              </w:rPr>
              <w:t xml:space="preserve">3.3.提供7×24小时的故障受理及技术咨询服务，接到报修电话通知后，在2小时内响应并在24小时内安排处理，对于七天内不能修复的设备，提供同型号或性能相近的备用设备。</w:t>
            </w:r>
            <w:r/>
          </w:p>
          <w:p>
            <w:pPr>
              <w:jc w:val="left"/>
              <w:widowControl/>
              <w:rPr>
                <w:rFonts w:ascii="宋体" w:hAnsi="宋体" w:cs="宋体"/>
                <w:i/>
                <w:sz w:val="24"/>
                <w:u w:val="single"/>
              </w:rPr>
            </w:pPr>
            <w:r>
              <w:rPr>
                <w:rFonts w:hint="eastAsia" w:ascii="宋体" w:hAnsi="宋体" w:cs="宋体"/>
                <w:i/>
                <w:sz w:val="24"/>
                <w:u w:val="single"/>
              </w:rPr>
              <w:t xml:space="preserve">3.4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jc w:val="left"/>
              <w:rPr>
                <w:rFonts w:ascii="宋体" w:hAnsi="宋体" w:cs="宋体"/>
                <w:b/>
                <w:bCs/>
                <w:i/>
                <w:u w:val="single"/>
              </w:rPr>
            </w:pPr>
            <w:r>
              <w:rPr>
                <w:rFonts w:hint="eastAsia" w:ascii="宋体" w:hAnsi="宋体" w:cs="宋体"/>
                <w:i/>
                <w:sz w:val="24"/>
                <w:u w:val="single"/>
              </w:rPr>
              <w:t xml:space="preserve">4、验收要求：根据招标文件、行业标准和国家的相关法律法规对产品进行验收。</w:t>
            </w:r>
            <w:r/>
          </w:p>
        </w:tc>
        <w:tc>
          <w:tcPr>
            <w:tcW w:w="426" w:type="dxa"/>
            <w:vAlign w:val="center"/>
            <w:textDirection w:val="lrTb"/>
            <w:noWrap w:val="false"/>
          </w:tcPr>
          <w:p>
            <w:pPr>
              <w:jc w:val="center"/>
              <w:rPr>
                <w:rFonts w:eastAsia="仿宋_GB2312"/>
                <w:b/>
                <w:bCs/>
              </w:rPr>
            </w:pPr>
            <w:r>
              <w:rPr>
                <w:rFonts w:eastAsia="仿宋_GB2312"/>
                <w:b/>
                <w:bCs/>
              </w:rPr>
              <w:t xml:space="preserve">套</w:t>
            </w:r>
            <w:r/>
          </w:p>
        </w:tc>
        <w:tc>
          <w:tcPr>
            <w:tcW w:w="425" w:type="dxa"/>
            <w:vAlign w:val="center"/>
            <w:textDirection w:val="lrTb"/>
            <w:noWrap w:val="false"/>
          </w:tcPr>
          <w:p>
            <w:pPr>
              <w:jc w:val="left"/>
              <w:rPr>
                <w:rFonts w:eastAsia="仿宋_GB2312"/>
                <w:b/>
                <w:bCs/>
              </w:rPr>
            </w:pPr>
            <w:r>
              <w:rPr>
                <w:rFonts w:eastAsia="仿宋_GB2312"/>
                <w:b/>
                <w:bCs/>
              </w:rPr>
              <w:t xml:space="preserve">1</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2</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示波器</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示波器模拟带宽：100MHz；</w:t>
            </w:r>
            <w:r/>
          </w:p>
          <w:p>
            <w:pPr>
              <w:jc w:val="left"/>
              <w:widowControl/>
              <w:rPr>
                <w:rFonts w:ascii="宋体" w:hAnsi="宋体" w:cs="宋体"/>
                <w:i/>
                <w:sz w:val="24"/>
                <w:u w:val="single"/>
              </w:rPr>
            </w:pPr>
            <w:r>
              <w:rPr>
                <w:rFonts w:hint="eastAsia" w:ascii="宋体" w:hAnsi="宋体" w:cs="宋体"/>
                <w:i/>
                <w:sz w:val="24"/>
                <w:u w:val="single"/>
              </w:rPr>
              <w:t xml:space="preserve">模拟通道数：2；</w:t>
            </w:r>
            <w:r/>
          </w:p>
          <w:p>
            <w:pPr>
              <w:jc w:val="left"/>
              <w:widowControl/>
              <w:rPr>
                <w:rFonts w:ascii="宋体" w:hAnsi="宋体" w:cs="宋体"/>
                <w:i/>
                <w:sz w:val="24"/>
                <w:u w:val="single"/>
              </w:rPr>
            </w:pPr>
            <w:r>
              <w:rPr>
                <w:rFonts w:hint="eastAsia" w:ascii="宋体" w:hAnsi="宋体" w:cs="宋体"/>
                <w:i/>
                <w:sz w:val="24"/>
                <w:u w:val="single"/>
              </w:rPr>
              <w:t xml:space="preserve">实时采样率：1GSa/s(单通道)，500MSa/s(双通道)；</w:t>
            </w:r>
            <w:r/>
          </w:p>
          <w:p>
            <w:pPr>
              <w:jc w:val="left"/>
              <w:widowControl/>
              <w:rPr>
                <w:rFonts w:ascii="宋体" w:hAnsi="宋体" w:cs="宋体"/>
                <w:i/>
                <w:sz w:val="24"/>
                <w:u w:val="single"/>
              </w:rPr>
            </w:pPr>
            <w:r>
              <w:rPr>
                <w:rFonts w:hint="eastAsia" w:ascii="宋体" w:hAnsi="宋体" w:cs="宋体"/>
                <w:i/>
                <w:sz w:val="24"/>
                <w:u w:val="single"/>
              </w:rPr>
              <w:t xml:space="preserve">存储深度：24Mpts(单通道)，12Mpts(双通道)标配；</w:t>
            </w:r>
            <w:r/>
          </w:p>
          <w:p>
            <w:pPr>
              <w:jc w:val="left"/>
              <w:widowControl/>
              <w:rPr>
                <w:rFonts w:ascii="宋体" w:hAnsi="宋体" w:cs="宋体"/>
                <w:i/>
                <w:sz w:val="24"/>
                <w:u w:val="single"/>
              </w:rPr>
            </w:pPr>
            <w:r>
              <w:rPr>
                <w:rFonts w:hint="eastAsia" w:ascii="宋体" w:hAnsi="宋体" w:cs="宋体"/>
                <w:i/>
                <w:sz w:val="24"/>
                <w:u w:val="single"/>
              </w:rPr>
              <w:t xml:space="preserve">MAX波形捕获率：30,000wfms/s；</w:t>
            </w:r>
            <w:r/>
          </w:p>
          <w:p>
            <w:pPr>
              <w:jc w:val="left"/>
              <w:widowControl/>
              <w:rPr>
                <w:rFonts w:ascii="宋体" w:hAnsi="宋体" w:cs="宋体"/>
                <w:i/>
                <w:sz w:val="24"/>
                <w:u w:val="single"/>
              </w:rPr>
            </w:pPr>
            <w:r>
              <w:rPr>
                <w:rFonts w:hint="eastAsia" w:ascii="宋体" w:hAnsi="宋体" w:cs="宋体"/>
                <w:i/>
                <w:sz w:val="24"/>
                <w:u w:val="single"/>
              </w:rPr>
              <w:t xml:space="preserve">硬件实时：波形不间断录制和回放功能MAX可录制60,000帧；</w:t>
            </w:r>
            <w:r/>
          </w:p>
          <w:p>
            <w:pPr>
              <w:jc w:val="left"/>
              <w:widowControl/>
              <w:rPr>
                <w:rFonts w:ascii="宋体" w:hAnsi="宋体" w:cs="宋体"/>
                <w:i/>
                <w:sz w:val="24"/>
                <w:u w:val="single"/>
              </w:rPr>
            </w:pPr>
            <w:r>
              <w:rPr>
                <w:rFonts w:hint="eastAsia" w:ascii="宋体" w:hAnsi="宋体" w:cs="宋体"/>
                <w:i/>
                <w:sz w:val="24"/>
                <w:u w:val="single"/>
              </w:rPr>
              <w:t xml:space="preserve">标配探头：标配有2根带宽为150MHz的PVP3150无源高阻探头；</w:t>
            </w:r>
            <w:r/>
          </w:p>
          <w:p>
            <w:pPr>
              <w:jc w:val="left"/>
              <w:widowControl/>
              <w:rPr>
                <w:rFonts w:ascii="宋体" w:hAnsi="宋体" w:cs="宋体"/>
                <w:i/>
                <w:sz w:val="24"/>
                <w:u w:val="single"/>
              </w:rPr>
            </w:pPr>
            <w:r>
              <w:rPr>
                <w:rFonts w:hint="eastAsia" w:ascii="宋体" w:hAnsi="宋体" w:cs="宋体"/>
                <w:i/>
                <w:sz w:val="24"/>
                <w:u w:val="single"/>
              </w:rPr>
              <w:t xml:space="preserve">显示类型：7.0英寸TFT液晶显示器；</w:t>
            </w:r>
            <w:r/>
          </w:p>
          <w:p>
            <w:pPr>
              <w:jc w:val="left"/>
              <w:widowControl/>
              <w:rPr>
                <w:rFonts w:ascii="宋体" w:hAnsi="宋体" w:cs="宋体"/>
                <w:i/>
                <w:sz w:val="24"/>
                <w:u w:val="single"/>
              </w:rPr>
            </w:pPr>
            <w:r>
              <w:rPr>
                <w:rFonts w:hint="eastAsia" w:ascii="宋体" w:hAnsi="宋体" w:cs="宋体"/>
                <w:i/>
                <w:sz w:val="24"/>
                <w:u w:val="single"/>
              </w:rPr>
              <w:t xml:space="preserve">显示分辨率:800水平XRGBX480垂直像素；</w:t>
            </w:r>
            <w:r/>
          </w:p>
          <w:p>
            <w:pPr>
              <w:jc w:val="left"/>
              <w:widowControl/>
              <w:rPr>
                <w:rFonts w:ascii="宋体" w:hAnsi="宋体" w:cs="宋体"/>
                <w:i/>
                <w:sz w:val="24"/>
                <w:u w:val="single"/>
              </w:rPr>
            </w:pPr>
            <w:r>
              <w:rPr>
                <w:rFonts w:hint="eastAsia" w:ascii="宋体" w:hAnsi="宋体" w:cs="宋体"/>
                <w:i/>
                <w:sz w:val="24"/>
                <w:u w:val="single"/>
              </w:rPr>
              <w:t xml:space="preserve">显示色彩：1600万色(24bit真色彩)；</w:t>
            </w:r>
            <w:r/>
          </w:p>
          <w:p>
            <w:pPr>
              <w:jc w:val="left"/>
              <w:widowControl/>
              <w:rPr>
                <w:rFonts w:ascii="宋体" w:hAnsi="宋体" w:cs="宋体"/>
                <w:i/>
                <w:sz w:val="24"/>
                <w:u w:val="single"/>
              </w:rPr>
            </w:pPr>
            <w:r>
              <w:rPr>
                <w:rFonts w:hint="eastAsia" w:ascii="宋体" w:hAnsi="宋体" w:cs="宋体"/>
                <w:i/>
                <w:sz w:val="24"/>
                <w:u w:val="single"/>
              </w:rPr>
              <w:t xml:space="preserve">余辉时间：MIN值、100ms、200ms、500ms、1s、5s、10s、无限；</w:t>
            </w:r>
            <w:r/>
          </w:p>
          <w:p>
            <w:pPr>
              <w:jc w:val="left"/>
              <w:widowControl/>
              <w:rPr>
                <w:rFonts w:ascii="宋体" w:hAnsi="宋体" w:cs="宋体"/>
                <w:i/>
                <w:sz w:val="24"/>
                <w:u w:val="single"/>
              </w:rPr>
            </w:pPr>
            <w:r>
              <w:rPr>
                <w:rFonts w:hint="eastAsia" w:ascii="宋体" w:hAnsi="宋体" w:cs="宋体"/>
                <w:i/>
                <w:sz w:val="24"/>
                <w:u w:val="single"/>
              </w:rPr>
              <w:t xml:space="preserve">标准接口：USB Host、USB Device、LAN、Aux(触发输出/PassFail)；</w:t>
            </w:r>
            <w:r/>
          </w:p>
          <w:p>
            <w:pPr>
              <w:jc w:val="center"/>
              <w:rPr>
                <w:rFonts w:ascii="宋体" w:hAnsi="宋体" w:cs="宋体"/>
                <w:b/>
                <w:bCs/>
                <w:i/>
                <w:u w:val="single"/>
              </w:rPr>
            </w:pPr>
            <w:r>
              <w:rPr>
                <w:rFonts w:ascii="宋体" w:hAnsi="宋体" w:cs="宋体"/>
                <w:b/>
                <w:bCs/>
                <w:i/>
                <w:u w:val="single"/>
              </w:rPr>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3</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稳压电源</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通道数：3；</w:t>
            </w:r>
            <w:r/>
          </w:p>
          <w:p>
            <w:pPr>
              <w:jc w:val="left"/>
              <w:widowControl/>
              <w:rPr>
                <w:rFonts w:ascii="宋体" w:hAnsi="宋体" w:cs="宋体"/>
                <w:i/>
                <w:sz w:val="24"/>
                <w:u w:val="single"/>
              </w:rPr>
            </w:pPr>
            <w:r>
              <w:rPr>
                <w:rFonts w:hint="eastAsia" w:ascii="宋体" w:hAnsi="宋体" w:cs="宋体"/>
                <w:i/>
                <w:sz w:val="24"/>
                <w:u w:val="single"/>
              </w:rPr>
              <w:t xml:space="preserve">195W多通道直流电源；</w:t>
            </w:r>
            <w:r/>
          </w:p>
          <w:p>
            <w:pPr>
              <w:jc w:val="left"/>
              <w:widowControl/>
              <w:rPr>
                <w:rFonts w:ascii="宋体" w:hAnsi="宋体" w:cs="宋体"/>
                <w:i/>
                <w:sz w:val="24"/>
                <w:u w:val="single"/>
              </w:rPr>
            </w:pPr>
            <w:r>
              <w:rPr>
                <w:rFonts w:hint="eastAsia" w:ascii="宋体" w:hAnsi="宋体" w:cs="宋体"/>
                <w:i/>
                <w:sz w:val="24"/>
                <w:u w:val="single"/>
              </w:rPr>
              <w:t xml:space="preserve">直流输出：30V/3A|30V/3A,5V/3A；</w:t>
            </w:r>
            <w:r/>
          </w:p>
          <w:p>
            <w:pPr>
              <w:jc w:val="left"/>
              <w:widowControl/>
              <w:rPr>
                <w:rFonts w:ascii="宋体" w:hAnsi="宋体" w:cs="宋体"/>
                <w:i/>
                <w:sz w:val="24"/>
                <w:u w:val="single"/>
              </w:rPr>
            </w:pPr>
            <w:r>
              <w:rPr>
                <w:rFonts w:hint="eastAsia" w:ascii="宋体" w:hAnsi="宋体" w:cs="宋体"/>
                <w:i/>
                <w:sz w:val="24"/>
                <w:u w:val="single"/>
              </w:rPr>
              <w:t xml:space="preserve">负载调节率电压:&lt;0.01%+2mV;电流:&lt;0.01%+250uA；</w:t>
            </w:r>
            <w:r/>
          </w:p>
          <w:p>
            <w:pPr>
              <w:jc w:val="left"/>
              <w:widowControl/>
              <w:rPr>
                <w:rFonts w:ascii="宋体" w:hAnsi="宋体" w:cs="宋体"/>
                <w:i/>
                <w:sz w:val="24"/>
                <w:u w:val="single"/>
              </w:rPr>
            </w:pPr>
            <w:r>
              <w:rPr>
                <w:rFonts w:hint="eastAsia" w:ascii="宋体" w:hAnsi="宋体" w:cs="宋体"/>
                <w:i/>
                <w:sz w:val="24"/>
                <w:u w:val="single"/>
              </w:rPr>
              <w:t xml:space="preserve">线性调节率电压:&lt;0.01%+2mV;电流:&lt;0.01%+250uA；</w:t>
            </w:r>
            <w:r/>
          </w:p>
          <w:p>
            <w:pPr>
              <w:jc w:val="left"/>
              <w:widowControl/>
              <w:rPr>
                <w:rFonts w:ascii="宋体" w:hAnsi="宋体" w:cs="宋体"/>
                <w:i/>
                <w:sz w:val="24"/>
                <w:u w:val="single"/>
              </w:rPr>
            </w:pPr>
            <w:r>
              <w:rPr>
                <w:rFonts w:hint="eastAsia" w:ascii="宋体" w:hAnsi="宋体" w:cs="宋体"/>
                <w:i/>
                <w:sz w:val="24"/>
                <w:u w:val="single"/>
              </w:rPr>
              <w:t xml:space="preserve">纹波噪声(20Hz-20MHz)：常模电压:&lt;350μVrms/3mVpp;常模电流:&lt;2mArms；</w:t>
            </w:r>
            <w:r/>
          </w:p>
          <w:p>
            <w:pPr>
              <w:jc w:val="left"/>
              <w:widowControl/>
              <w:rPr>
                <w:rFonts w:ascii="宋体" w:hAnsi="宋体" w:cs="宋体"/>
                <w:i/>
                <w:sz w:val="24"/>
                <w:u w:val="single"/>
              </w:rPr>
            </w:pPr>
            <w:r>
              <w:rPr>
                <w:rFonts w:hint="eastAsia" w:ascii="宋体" w:hAnsi="宋体" w:cs="宋体"/>
                <w:i/>
                <w:sz w:val="24"/>
                <w:u w:val="single"/>
              </w:rPr>
              <w:t xml:space="preserve">编程年准确度：</w:t>
            </w:r>
            <w:r/>
          </w:p>
          <w:p>
            <w:pPr>
              <w:jc w:val="left"/>
              <w:widowControl/>
              <w:rPr>
                <w:rFonts w:ascii="宋体" w:hAnsi="宋体" w:cs="宋体"/>
                <w:i/>
                <w:sz w:val="24"/>
                <w:u w:val="single"/>
              </w:rPr>
            </w:pPr>
            <w:r>
              <w:rPr>
                <w:rFonts w:hint="eastAsia" w:ascii="宋体" w:hAnsi="宋体" w:cs="宋体"/>
                <w:i/>
                <w:sz w:val="24"/>
                <w:u w:val="single"/>
              </w:rPr>
              <w:t xml:space="preserve">电压CH1：0.05%+20mV；</w:t>
            </w:r>
            <w:r/>
          </w:p>
          <w:p>
            <w:pPr>
              <w:jc w:val="left"/>
              <w:widowControl/>
              <w:rPr>
                <w:rFonts w:ascii="宋体" w:hAnsi="宋体" w:cs="宋体"/>
                <w:i/>
                <w:sz w:val="24"/>
                <w:u w:val="single"/>
              </w:rPr>
            </w:pPr>
            <w:r>
              <w:rPr>
                <w:rFonts w:hint="eastAsia" w:ascii="宋体" w:hAnsi="宋体" w:cs="宋体"/>
                <w:i/>
                <w:sz w:val="24"/>
                <w:u w:val="single"/>
              </w:rPr>
              <w:t xml:space="preserve">电压CH2：0.05%+20mV；</w:t>
            </w:r>
            <w:r/>
          </w:p>
          <w:p>
            <w:pPr>
              <w:jc w:val="left"/>
              <w:widowControl/>
              <w:rPr>
                <w:rFonts w:ascii="宋体" w:hAnsi="宋体" w:cs="宋体"/>
                <w:i/>
                <w:sz w:val="24"/>
                <w:u w:val="single"/>
              </w:rPr>
            </w:pPr>
            <w:r>
              <w:rPr>
                <w:rFonts w:hint="eastAsia" w:ascii="宋体" w:hAnsi="宋体" w:cs="宋体"/>
                <w:i/>
                <w:sz w:val="24"/>
                <w:u w:val="single"/>
              </w:rPr>
              <w:t xml:space="preserve">电压CH3：0.1%+5mV；</w:t>
            </w:r>
            <w:r/>
          </w:p>
          <w:p>
            <w:pPr>
              <w:jc w:val="left"/>
              <w:widowControl/>
              <w:rPr>
                <w:rFonts w:ascii="宋体" w:hAnsi="宋体" w:cs="宋体"/>
                <w:i/>
                <w:sz w:val="24"/>
                <w:u w:val="single"/>
              </w:rPr>
            </w:pPr>
            <w:r>
              <w:rPr>
                <w:rFonts w:hint="eastAsia" w:ascii="宋体" w:hAnsi="宋体" w:cs="宋体"/>
                <w:i/>
                <w:sz w:val="24"/>
                <w:u w:val="single"/>
              </w:rPr>
              <w:t xml:space="preserve">电流CH1：0.2%+5mA；</w:t>
            </w:r>
            <w:r/>
          </w:p>
          <w:p>
            <w:pPr>
              <w:jc w:val="left"/>
              <w:widowControl/>
              <w:rPr>
                <w:rFonts w:ascii="宋体" w:hAnsi="宋体" w:cs="宋体"/>
                <w:i/>
                <w:sz w:val="24"/>
                <w:u w:val="single"/>
              </w:rPr>
            </w:pPr>
            <w:r>
              <w:rPr>
                <w:rFonts w:hint="eastAsia" w:ascii="宋体" w:hAnsi="宋体" w:cs="宋体"/>
                <w:i/>
                <w:sz w:val="24"/>
                <w:u w:val="single"/>
              </w:rPr>
              <w:t xml:space="preserve">电流CH2：0.2%+5mA；</w:t>
            </w:r>
            <w:r/>
          </w:p>
          <w:p>
            <w:pPr>
              <w:jc w:val="left"/>
              <w:widowControl/>
              <w:rPr>
                <w:rFonts w:ascii="宋体" w:hAnsi="宋体" w:cs="宋体"/>
                <w:i/>
                <w:sz w:val="24"/>
                <w:u w:val="single"/>
              </w:rPr>
            </w:pPr>
            <w:r>
              <w:rPr>
                <w:rFonts w:hint="eastAsia" w:ascii="宋体" w:hAnsi="宋体" w:cs="宋体"/>
                <w:i/>
                <w:sz w:val="24"/>
                <w:u w:val="single"/>
              </w:rPr>
              <w:t xml:space="preserve">电流CH3：0.2%+5mA；</w:t>
            </w:r>
            <w:r/>
          </w:p>
          <w:p>
            <w:pPr>
              <w:jc w:val="left"/>
              <w:widowControl/>
              <w:rPr>
                <w:rFonts w:ascii="宋体" w:hAnsi="宋体" w:cs="宋体"/>
                <w:i/>
                <w:sz w:val="24"/>
                <w:u w:val="single"/>
              </w:rPr>
            </w:pPr>
            <w:r>
              <w:rPr>
                <w:rFonts w:hint="eastAsia" w:ascii="宋体" w:hAnsi="宋体" w:cs="宋体"/>
                <w:i/>
                <w:sz w:val="24"/>
                <w:u w:val="single"/>
              </w:rPr>
              <w:t xml:space="preserve">回读年准确度：</w:t>
            </w:r>
            <w:r/>
          </w:p>
          <w:p>
            <w:pPr>
              <w:jc w:val="left"/>
              <w:widowControl/>
              <w:rPr>
                <w:rFonts w:ascii="宋体" w:hAnsi="宋体" w:cs="宋体"/>
                <w:i/>
                <w:sz w:val="24"/>
                <w:u w:val="single"/>
              </w:rPr>
            </w:pPr>
            <w:r>
              <w:rPr>
                <w:rFonts w:hint="eastAsia" w:ascii="宋体" w:hAnsi="宋体" w:cs="宋体"/>
                <w:i/>
                <w:sz w:val="24"/>
                <w:u w:val="single"/>
              </w:rPr>
              <w:t xml:space="preserve">电压CH1：0.05%+20mV；</w:t>
            </w:r>
            <w:r/>
          </w:p>
          <w:p>
            <w:pPr>
              <w:jc w:val="left"/>
              <w:widowControl/>
              <w:rPr>
                <w:rFonts w:ascii="宋体" w:hAnsi="宋体" w:cs="宋体"/>
                <w:i/>
                <w:sz w:val="24"/>
                <w:u w:val="single"/>
              </w:rPr>
            </w:pPr>
            <w:r>
              <w:rPr>
                <w:rFonts w:hint="eastAsia" w:ascii="宋体" w:hAnsi="宋体" w:cs="宋体"/>
                <w:i/>
                <w:sz w:val="24"/>
                <w:u w:val="single"/>
              </w:rPr>
              <w:t xml:space="preserve">电压CH2：0.05%+20mV；</w:t>
            </w:r>
            <w:r/>
          </w:p>
          <w:p>
            <w:pPr>
              <w:jc w:val="left"/>
              <w:widowControl/>
              <w:rPr>
                <w:rFonts w:ascii="宋体" w:hAnsi="宋体" w:cs="宋体"/>
                <w:i/>
                <w:sz w:val="24"/>
                <w:u w:val="single"/>
              </w:rPr>
            </w:pPr>
            <w:r>
              <w:rPr>
                <w:rFonts w:hint="eastAsia" w:ascii="宋体" w:hAnsi="宋体" w:cs="宋体"/>
                <w:i/>
                <w:sz w:val="24"/>
                <w:u w:val="single"/>
              </w:rPr>
              <w:t xml:space="preserve">电压CH3：0.1%+ 5mV；</w:t>
            </w:r>
            <w:r/>
          </w:p>
          <w:p>
            <w:pPr>
              <w:jc w:val="left"/>
              <w:widowControl/>
              <w:rPr>
                <w:rFonts w:ascii="宋体" w:hAnsi="宋体" w:cs="宋体"/>
                <w:i/>
                <w:sz w:val="24"/>
                <w:u w:val="single"/>
              </w:rPr>
            </w:pPr>
            <w:r>
              <w:rPr>
                <w:rFonts w:hint="eastAsia" w:ascii="宋体" w:hAnsi="宋体" w:cs="宋体"/>
                <w:i/>
                <w:sz w:val="24"/>
                <w:u w:val="single"/>
              </w:rPr>
              <w:t xml:space="preserve">电流CH1：0.15%+5mA；</w:t>
            </w:r>
            <w:r/>
          </w:p>
          <w:p>
            <w:pPr>
              <w:jc w:val="left"/>
              <w:widowControl/>
              <w:rPr>
                <w:rFonts w:ascii="宋体" w:hAnsi="宋体" w:cs="宋体"/>
                <w:i/>
                <w:sz w:val="24"/>
                <w:u w:val="single"/>
              </w:rPr>
            </w:pPr>
            <w:r>
              <w:rPr>
                <w:rFonts w:hint="eastAsia" w:ascii="宋体" w:hAnsi="宋体" w:cs="宋体"/>
                <w:i/>
                <w:sz w:val="24"/>
                <w:u w:val="single"/>
              </w:rPr>
              <w:t xml:space="preserve">电流CH2：0.15%+5mA；</w:t>
            </w:r>
            <w:r/>
          </w:p>
          <w:p>
            <w:pPr>
              <w:jc w:val="left"/>
              <w:widowControl/>
              <w:rPr>
                <w:rFonts w:ascii="宋体" w:hAnsi="宋体" w:cs="宋体"/>
                <w:i/>
                <w:sz w:val="24"/>
                <w:u w:val="single"/>
              </w:rPr>
            </w:pPr>
            <w:r>
              <w:rPr>
                <w:rFonts w:hint="eastAsia" w:ascii="宋体" w:hAnsi="宋体" w:cs="宋体"/>
                <w:i/>
                <w:sz w:val="24"/>
                <w:u w:val="single"/>
              </w:rPr>
              <w:t xml:space="preserve">电流CH3：0.15%+5mA；</w:t>
            </w:r>
            <w:r/>
          </w:p>
          <w:p>
            <w:pPr>
              <w:jc w:val="left"/>
              <w:widowControl/>
              <w:rPr>
                <w:rFonts w:ascii="宋体" w:hAnsi="宋体" w:cs="宋体"/>
                <w:i/>
                <w:sz w:val="24"/>
                <w:u w:val="single"/>
              </w:rPr>
            </w:pPr>
            <w:r>
              <w:rPr>
                <w:rFonts w:hint="eastAsia" w:ascii="宋体" w:hAnsi="宋体" w:cs="宋体"/>
                <w:i/>
                <w:sz w:val="24"/>
                <w:u w:val="single"/>
              </w:rPr>
              <w:t xml:space="preserve">编程分辨率：电压lmV；电流lmA；</w:t>
            </w:r>
            <w:r/>
          </w:p>
          <w:p>
            <w:pPr>
              <w:jc w:val="left"/>
              <w:widowControl/>
              <w:rPr>
                <w:rFonts w:ascii="宋体" w:hAnsi="宋体" w:cs="宋体"/>
                <w:i/>
                <w:sz w:val="24"/>
                <w:u w:val="single"/>
              </w:rPr>
            </w:pPr>
            <w:r>
              <w:rPr>
                <w:rFonts w:hint="eastAsia" w:ascii="宋体" w:hAnsi="宋体" w:cs="宋体"/>
                <w:i/>
                <w:sz w:val="24"/>
                <w:u w:val="single"/>
              </w:rPr>
              <w:t xml:space="preserve">回读分辨率：电压0.1mV；电流0.1mA；</w:t>
            </w:r>
            <w:r/>
          </w:p>
          <w:p>
            <w:pPr>
              <w:jc w:val="left"/>
              <w:widowControl/>
              <w:rPr>
                <w:rFonts w:ascii="宋体" w:hAnsi="宋体" w:cs="宋体"/>
                <w:i/>
                <w:sz w:val="24"/>
                <w:u w:val="single"/>
              </w:rPr>
            </w:pPr>
            <w:r>
              <w:rPr>
                <w:rFonts w:hint="eastAsia" w:ascii="宋体" w:hAnsi="宋体" w:cs="宋体"/>
                <w:i/>
                <w:sz w:val="24"/>
                <w:u w:val="single"/>
              </w:rPr>
              <w:t xml:space="preserve">显示分辨率：电压lmV；电流lmA；</w:t>
            </w:r>
            <w:r/>
          </w:p>
          <w:p>
            <w:pPr>
              <w:rPr>
                <w:rFonts w:ascii="宋体" w:hAnsi="宋体" w:cs="宋体"/>
                <w:b/>
                <w:bCs/>
                <w:i/>
                <w:u w:val="single"/>
              </w:rPr>
            </w:pPr>
            <w:r>
              <w:rPr>
                <w:rFonts w:hint="eastAsia" w:ascii="宋体" w:hAnsi="宋体" w:cs="宋体"/>
                <w:i/>
                <w:sz w:val="24"/>
                <w:u w:val="single"/>
              </w:rPr>
              <w:t xml:space="preserve">接口：USB device、 USB host；</w:t>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信号发生器</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通道：1；</w:t>
            </w:r>
            <w:r/>
          </w:p>
          <w:p>
            <w:pPr>
              <w:jc w:val="left"/>
              <w:widowControl/>
              <w:rPr>
                <w:rFonts w:ascii="宋体" w:hAnsi="宋体" w:cs="宋体"/>
                <w:i/>
                <w:sz w:val="24"/>
                <w:u w:val="single"/>
              </w:rPr>
            </w:pPr>
            <w:r>
              <w:rPr>
                <w:rFonts w:hint="eastAsia" w:ascii="宋体" w:hAnsi="宋体" w:cs="宋体"/>
                <w:i/>
                <w:sz w:val="24"/>
                <w:u w:val="single"/>
              </w:rPr>
              <w:t xml:space="preserve">带宽：10MHz；</w:t>
            </w:r>
            <w:r/>
          </w:p>
          <w:p>
            <w:pPr>
              <w:jc w:val="left"/>
              <w:widowControl/>
              <w:rPr>
                <w:rFonts w:ascii="宋体" w:hAnsi="宋体" w:cs="宋体"/>
                <w:i/>
                <w:sz w:val="24"/>
                <w:u w:val="single"/>
              </w:rPr>
            </w:pPr>
            <w:r>
              <w:rPr>
                <w:rFonts w:hint="eastAsia" w:ascii="宋体" w:hAnsi="宋体" w:cs="宋体"/>
                <w:i/>
                <w:sz w:val="24"/>
                <w:u w:val="single"/>
              </w:rPr>
              <w:t xml:space="preserve">波形类型：标准波形:正弦波、方波、锯齿波、脉冲波、噪声、双音、谐波(可达8次谐波)任意波:Sinc、指数上升、指数下降、心电图、高斯、半正矢、洛仑兹、双音频、DC电压等共计160种；</w:t>
            </w:r>
            <w:r/>
          </w:p>
          <w:p>
            <w:pPr>
              <w:jc w:val="left"/>
              <w:widowControl/>
              <w:rPr>
                <w:rFonts w:ascii="宋体" w:hAnsi="宋体" w:cs="宋体"/>
                <w:i/>
                <w:sz w:val="24"/>
                <w:u w:val="single"/>
              </w:rPr>
            </w:pPr>
            <w:r>
              <w:rPr>
                <w:rFonts w:hint="eastAsia" w:ascii="宋体" w:hAnsi="宋体" w:cs="宋体"/>
                <w:i/>
                <w:sz w:val="24"/>
                <w:u w:val="single"/>
              </w:rPr>
              <w:t xml:space="preserve">高级波形:PRBS、RS232、Sequence序列输出；</w:t>
            </w:r>
            <w:r/>
          </w:p>
          <w:p>
            <w:pPr>
              <w:jc w:val="left"/>
              <w:widowControl/>
              <w:rPr>
                <w:rFonts w:ascii="宋体" w:hAnsi="宋体" w:cs="宋体"/>
                <w:i/>
                <w:sz w:val="24"/>
                <w:u w:val="single"/>
              </w:rPr>
            </w:pPr>
            <w:r>
              <w:rPr>
                <w:rFonts w:hint="eastAsia" w:ascii="宋体" w:hAnsi="宋体" w:cs="宋体"/>
                <w:i/>
                <w:sz w:val="24"/>
                <w:u w:val="single"/>
              </w:rPr>
              <w:t xml:space="preserve">正弦波范围：1uHz~10MHZ；</w:t>
            </w:r>
            <w:r/>
          </w:p>
          <w:p>
            <w:pPr>
              <w:jc w:val="left"/>
              <w:widowControl/>
              <w:rPr>
                <w:rFonts w:ascii="宋体" w:hAnsi="宋体" w:cs="宋体"/>
                <w:i/>
                <w:sz w:val="24"/>
                <w:u w:val="single"/>
              </w:rPr>
            </w:pPr>
            <w:r>
              <w:rPr>
                <w:rFonts w:hint="eastAsia" w:ascii="宋体" w:hAnsi="宋体" w:cs="宋体"/>
                <w:i/>
                <w:sz w:val="24"/>
                <w:u w:val="single"/>
              </w:rPr>
              <w:t xml:space="preserve">上/下时间&lt;9ns；</w:t>
            </w:r>
            <w:r/>
          </w:p>
          <w:p>
            <w:pPr>
              <w:jc w:val="left"/>
              <w:widowControl/>
              <w:rPr>
                <w:rFonts w:ascii="宋体" w:hAnsi="宋体" w:cs="宋体"/>
                <w:i/>
                <w:sz w:val="24"/>
                <w:u w:val="single"/>
              </w:rPr>
            </w:pPr>
            <w:r>
              <w:rPr>
                <w:rFonts w:hint="eastAsia" w:ascii="宋体" w:hAnsi="宋体" w:cs="宋体"/>
                <w:i/>
                <w:sz w:val="24"/>
                <w:u w:val="single"/>
              </w:rPr>
              <w:t xml:space="preserve">锯齿波范围：1uHz~200KHZ；</w:t>
            </w:r>
            <w:r/>
          </w:p>
          <w:p>
            <w:pPr>
              <w:jc w:val="left"/>
              <w:widowControl/>
              <w:rPr>
                <w:rFonts w:ascii="宋体" w:hAnsi="宋体" w:cs="宋体"/>
                <w:i/>
                <w:sz w:val="24"/>
                <w:u w:val="single"/>
              </w:rPr>
            </w:pPr>
            <w:r>
              <w:rPr>
                <w:rFonts w:hint="eastAsia" w:ascii="宋体" w:hAnsi="宋体" w:cs="宋体"/>
                <w:i/>
                <w:sz w:val="24"/>
                <w:u w:val="single"/>
              </w:rPr>
              <w:t xml:space="preserve">脉冲波范围：1mHz~5MHZ；</w:t>
            </w:r>
            <w:r/>
          </w:p>
          <w:p>
            <w:pPr>
              <w:jc w:val="left"/>
              <w:widowControl/>
              <w:rPr>
                <w:rFonts w:ascii="宋体" w:hAnsi="宋体" w:cs="宋体"/>
                <w:i/>
                <w:sz w:val="24"/>
                <w:u w:val="single"/>
              </w:rPr>
            </w:pPr>
            <w:r>
              <w:rPr>
                <w:rFonts w:hint="eastAsia" w:ascii="宋体" w:hAnsi="宋体" w:cs="宋体"/>
                <w:i/>
                <w:sz w:val="24"/>
                <w:u w:val="single"/>
              </w:rPr>
              <w:t xml:space="preserve">采样率大小：125MS/s；</w:t>
            </w:r>
            <w:r/>
          </w:p>
          <w:p>
            <w:pPr>
              <w:jc w:val="left"/>
              <w:widowControl/>
              <w:rPr>
                <w:rFonts w:ascii="宋体" w:hAnsi="宋体" w:cs="宋体"/>
                <w:i/>
                <w:sz w:val="24"/>
                <w:u w:val="single"/>
              </w:rPr>
            </w:pPr>
            <w:r>
              <w:rPr>
                <w:rFonts w:hint="eastAsia" w:ascii="宋体" w:hAnsi="宋体" w:cs="宋体"/>
                <w:i/>
                <w:sz w:val="24"/>
                <w:u w:val="single"/>
              </w:rPr>
              <w:t xml:space="preserve">垂直分辨率：16位；</w:t>
            </w:r>
            <w:r/>
          </w:p>
          <w:p>
            <w:pPr>
              <w:jc w:val="left"/>
              <w:widowControl/>
              <w:rPr>
                <w:rFonts w:ascii="宋体" w:hAnsi="宋体" w:cs="宋体"/>
                <w:i/>
                <w:sz w:val="24"/>
                <w:u w:val="single"/>
              </w:rPr>
            </w:pPr>
            <w:r>
              <w:rPr>
                <w:rFonts w:hint="eastAsia" w:ascii="宋体" w:hAnsi="宋体" w:cs="宋体"/>
                <w:i/>
                <w:sz w:val="24"/>
                <w:u w:val="single"/>
              </w:rPr>
              <w:t xml:space="preserve">RS232：波特率范围:9600，14400，19200，38400，57600，115200，128000，230400</w:t>
            </w:r>
            <w:r/>
          </w:p>
          <w:p>
            <w:pPr>
              <w:jc w:val="left"/>
              <w:widowControl/>
              <w:rPr>
                <w:rFonts w:ascii="宋体" w:hAnsi="宋体" w:cs="宋体"/>
                <w:i/>
                <w:sz w:val="24"/>
                <w:u w:val="single"/>
              </w:rPr>
            </w:pPr>
            <w:r>
              <w:rPr>
                <w:rFonts w:hint="eastAsia" w:ascii="宋体" w:hAnsi="宋体" w:cs="宋体"/>
                <w:i/>
                <w:sz w:val="24"/>
                <w:u w:val="single"/>
              </w:rPr>
              <w:t xml:space="preserve">PRBS：2kbps-10Mbps；</w:t>
            </w:r>
            <w:r/>
          </w:p>
          <w:p>
            <w:pPr>
              <w:jc w:val="left"/>
              <w:widowControl/>
              <w:rPr>
                <w:rFonts w:ascii="宋体" w:hAnsi="宋体" w:cs="宋体"/>
                <w:i/>
                <w:sz w:val="24"/>
                <w:u w:val="single"/>
              </w:rPr>
            </w:pPr>
            <w:r>
              <w:rPr>
                <w:rFonts w:hint="eastAsia" w:ascii="宋体" w:hAnsi="宋体" w:cs="宋体"/>
                <w:i/>
                <w:sz w:val="24"/>
                <w:u w:val="single"/>
              </w:rPr>
              <w:t xml:space="preserve">序列：2k-30MSa/s；</w:t>
            </w:r>
            <w:r/>
          </w:p>
          <w:p>
            <w:pPr>
              <w:jc w:val="left"/>
              <w:widowControl/>
              <w:rPr>
                <w:rFonts w:ascii="宋体" w:hAnsi="宋体" w:cs="宋体"/>
                <w:i/>
                <w:sz w:val="24"/>
                <w:u w:val="single"/>
              </w:rPr>
            </w:pPr>
            <w:r>
              <w:rPr>
                <w:rFonts w:hint="eastAsia" w:ascii="宋体" w:hAnsi="宋体" w:cs="宋体"/>
                <w:i/>
                <w:sz w:val="24"/>
                <w:u w:val="single"/>
              </w:rPr>
              <w:t xml:space="preserve">噪声(-3dB)：100MHz带宽；</w:t>
            </w:r>
            <w:r/>
          </w:p>
          <w:p>
            <w:pPr>
              <w:jc w:val="left"/>
              <w:widowControl/>
              <w:rPr>
                <w:rFonts w:ascii="宋体" w:hAnsi="宋体" w:cs="宋体"/>
                <w:i/>
                <w:sz w:val="24"/>
                <w:u w:val="single"/>
              </w:rPr>
            </w:pPr>
            <w:r>
              <w:rPr>
                <w:rFonts w:hint="eastAsia" w:ascii="宋体" w:hAnsi="宋体" w:cs="宋体"/>
                <w:i/>
                <w:sz w:val="24"/>
                <w:u w:val="single"/>
              </w:rPr>
              <w:t xml:space="preserve">正弦波频谱纯度：总谐波失真:&lt;0.075%(10Hz至20kHz，0dBm);相位噪声:&lt;-105dBc/Hz@10MHz(0dBm，10kHz偏移)；</w:t>
            </w:r>
            <w:r/>
          </w:p>
          <w:p>
            <w:pPr>
              <w:jc w:val="left"/>
              <w:widowControl/>
              <w:rPr>
                <w:rFonts w:ascii="宋体" w:hAnsi="宋体" w:cs="宋体"/>
                <w:i/>
                <w:sz w:val="24"/>
                <w:u w:val="single"/>
              </w:rPr>
            </w:pPr>
            <w:r>
              <w:rPr>
                <w:rFonts w:hint="eastAsia" w:ascii="宋体" w:hAnsi="宋体" w:cs="宋体"/>
                <w:i/>
                <w:sz w:val="24"/>
                <w:u w:val="single"/>
              </w:rPr>
              <w:t xml:space="preserve">方波上升/下降时间：典型(1Vpp)&lt;9ns；</w:t>
            </w:r>
            <w:r/>
          </w:p>
          <w:p>
            <w:pPr>
              <w:jc w:val="left"/>
              <w:widowControl/>
              <w:rPr>
                <w:rFonts w:ascii="宋体" w:hAnsi="宋体" w:cs="宋体"/>
                <w:i/>
                <w:sz w:val="24"/>
                <w:u w:val="single"/>
              </w:rPr>
            </w:pPr>
            <w:r/>
            <w:bookmarkStart w:id="190" w:name="OLE_LINK52"/>
            <w:r/>
            <w:bookmarkStart w:id="191" w:name="OLE_LINK53"/>
            <w:r>
              <w:rPr>
                <w:rFonts w:hint="eastAsia" w:ascii="宋体" w:hAnsi="宋体" w:cs="宋体"/>
                <w:i/>
                <w:sz w:val="24"/>
                <w:u w:val="single"/>
              </w:rPr>
              <w:t xml:space="preserve">信号抖动典型：</w:t>
            </w:r>
            <w:bookmarkEnd w:id="190"/>
            <w:r/>
            <w:bookmarkEnd w:id="191"/>
            <w:r>
              <w:rPr>
                <w:rFonts w:hint="eastAsia" w:ascii="宋体" w:hAnsi="宋体" w:cs="宋体"/>
                <w:i/>
                <w:sz w:val="24"/>
                <w:u w:val="single"/>
              </w:rPr>
              <w:t xml:space="preserve">(1Vpp)&lt;5MHz:2ppm+200ps&gt;5MHz:200ps；</w:t>
            </w:r>
            <w:r/>
          </w:p>
          <w:p>
            <w:pPr>
              <w:jc w:val="left"/>
              <w:widowControl/>
              <w:rPr>
                <w:rFonts w:ascii="宋体" w:hAnsi="宋体" w:cs="宋体"/>
                <w:i/>
                <w:sz w:val="24"/>
                <w:u w:val="single"/>
              </w:rPr>
            </w:pPr>
            <w:r>
              <w:rPr>
                <w:rFonts w:hint="eastAsia" w:ascii="宋体" w:hAnsi="宋体" w:cs="宋体"/>
                <w:i/>
                <w:sz w:val="24"/>
                <w:u w:val="single"/>
              </w:rPr>
              <w:t xml:space="preserve">输出幅度：&lt;10MHz:1mVpp至10Vpp;&lt;30MHz:1mVpp至5Vpp≤60MHz:1mVpp至2.5Vpp;&gt;60MHz:1mVpp至2.5Vpp；</w:t>
            </w:r>
            <w:r/>
          </w:p>
          <w:p>
            <w:pPr>
              <w:jc w:val="left"/>
              <w:widowControl/>
              <w:rPr>
                <w:rFonts w:ascii="宋体" w:hAnsi="宋体" w:cs="宋体"/>
                <w:i/>
                <w:sz w:val="24"/>
                <w:u w:val="single"/>
              </w:rPr>
            </w:pPr>
            <w:r>
              <w:rPr>
                <w:rFonts w:hint="eastAsia" w:ascii="宋体" w:hAnsi="宋体" w:cs="宋体"/>
                <w:i/>
                <w:sz w:val="24"/>
                <w:u w:val="single"/>
              </w:rPr>
              <w:t xml:space="preserve">调制类型：AM，FM，PM，ASK，FSK，PSK，PWM；</w:t>
            </w:r>
            <w:r/>
          </w:p>
          <w:p>
            <w:pPr>
              <w:jc w:val="left"/>
              <w:widowControl/>
              <w:rPr>
                <w:rFonts w:ascii="宋体" w:hAnsi="宋体" w:cs="宋体"/>
                <w:i/>
                <w:sz w:val="24"/>
                <w:u w:val="single"/>
              </w:rPr>
            </w:pPr>
            <w:r>
              <w:rPr>
                <w:rFonts w:hint="eastAsia" w:ascii="宋体" w:hAnsi="宋体" w:cs="宋体"/>
                <w:i/>
                <w:sz w:val="24"/>
                <w:u w:val="single"/>
              </w:rPr>
              <w:t xml:space="preserve">工作模式：连续、突发、扫频、调制；</w:t>
            </w:r>
            <w:r/>
          </w:p>
          <w:p>
            <w:pPr>
              <w:jc w:val="left"/>
              <w:widowControl/>
              <w:rPr>
                <w:rFonts w:ascii="宋体" w:hAnsi="宋体" w:cs="宋体"/>
                <w:i/>
                <w:sz w:val="24"/>
                <w:u w:val="single"/>
              </w:rPr>
            </w:pPr>
            <w:r>
              <w:rPr>
                <w:rFonts w:hint="eastAsia" w:ascii="宋体" w:hAnsi="宋体" w:cs="宋体"/>
                <w:i/>
                <w:sz w:val="24"/>
                <w:u w:val="single"/>
              </w:rPr>
              <w:t xml:space="preserve">脉冲串特性：载波频率2MHz-10MHz/25MHz/35MHz/50MHz/70MHz/100MHz;脉冲计数:1-1M或无限;触发源:外部、内部、手动；</w:t>
            </w:r>
            <w:r/>
          </w:p>
          <w:p>
            <w:pPr>
              <w:jc w:val="center"/>
              <w:rPr>
                <w:rFonts w:ascii="宋体" w:hAnsi="宋体" w:cs="宋体"/>
                <w:b/>
                <w:bCs/>
                <w:i/>
                <w:u w:val="single"/>
              </w:rPr>
            </w:pPr>
            <w:r>
              <w:rPr>
                <w:rFonts w:hint="eastAsia" w:ascii="宋体" w:hAnsi="宋体" w:cs="宋体"/>
                <w:i/>
                <w:sz w:val="24"/>
                <w:u w:val="single"/>
              </w:rPr>
              <w:t xml:space="preserve">标配接口：USB(Device后面板)，USB(Host)；</w:t>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bookmarkEnd w:id="184"/>
            <w:r/>
            <w:r/>
          </w:p>
        </w:tc>
      </w:tr>
    </w:tbl>
    <w:p>
      <w:pPr>
        <w:rPr>
          <w:rFonts w:ascii="宋体" w:hAnsi="宋体"/>
          <w:b/>
          <w:bCs/>
          <w:color w:val="000000"/>
          <w:sz w:val="24"/>
          <w:lang w:val="en"/>
        </w:rPr>
      </w:pPr>
      <w:r>
        <w:rPr>
          <w:rFonts w:ascii="宋体" w:hAnsi="宋体"/>
          <w:b/>
          <w:bCs/>
          <w:color w:val="000000"/>
          <w:sz w:val="24"/>
          <w:lang w:val="en"/>
        </w:rPr>
      </w:r>
      <w:r/>
    </w:p>
    <w:p>
      <w:pPr>
        <w:ind w:firstLine="482"/>
        <w:jc w:val="left"/>
        <w:spacing w:line="480" w:lineRule="exact"/>
        <w:widowControl/>
        <w:rPr>
          <w:rFonts w:ascii="宋体" w:hAnsi="宋体" w:cs="宋体"/>
          <w:bCs/>
          <w:color w:val="0000ff"/>
          <w:sz w:val="24"/>
          <w:highlight w:val="cyan"/>
        </w:rPr>
      </w:pPr>
      <w:r>
        <w:rPr>
          <w:rFonts w:hint="eastAsia" w:ascii="宋体" w:hAnsi="宋体" w:cs="宋体"/>
          <w:bCs/>
          <w:color w:val="0000ff"/>
          <w:sz w:val="24"/>
          <w:szCs w:val="24"/>
          <w:highlight w:val="cyan"/>
        </w:rPr>
        <w:t xml:space="preserve">1.采购需求中除评分项外的技术参数要求本招标文件中斜体且有下划线部分为实质性要求和条件以上内容涉及演示内容不作为实质性要求按照演示评分要求执行，投标人应在《</w:t>
      </w:r>
      <w:r>
        <w:rPr>
          <w:rFonts w:hint="eastAsia" w:ascii="宋体" w:hAnsi="宋体" w:cs="宋体"/>
          <w:b/>
          <w:color w:val="0000ff"/>
          <w:sz w:val="24"/>
          <w:szCs w:val="24"/>
          <w:highlight w:val="cyan"/>
        </w:rPr>
        <w:t xml:space="preserve">技术要求响应及偏离表》</w:t>
      </w:r>
      <w:r>
        <w:rPr>
          <w:rFonts w:hint="eastAsia" w:ascii="宋体" w:hAnsi="宋体" w:cs="宋体"/>
          <w:bCs/>
          <w:color w:val="0000ff"/>
          <w:sz w:val="24"/>
          <w:szCs w:val="24"/>
          <w:highlight w:val="cyan"/>
        </w:rPr>
        <w:t xml:space="preserve">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jc w:val="left"/>
        <w:spacing w:line="480" w:lineRule="exact"/>
        <w:widowControl/>
        <w:rPr>
          <w:rFonts w:ascii="宋体" w:hAnsi="宋体" w:cs="宋体"/>
          <w:bCs/>
          <w:color w:val="0000ff"/>
          <w:sz w:val="24"/>
        </w:rPr>
      </w:pPr>
      <w:r>
        <w:rPr>
          <w:rFonts w:hint="eastAsia" w:ascii="宋体" w:hAnsi="宋体" w:cs="宋体"/>
          <w:bCs/>
          <w:color w:val="0000ff"/>
          <w:sz w:val="24"/>
          <w:szCs w:val="24"/>
          <w:highlight w:val="cyan"/>
        </w:rPr>
        <w:t xml:space="preserve">2.商务要求为实质性要求，投标人应在</w:t>
      </w:r>
      <w:r>
        <w:rPr>
          <w:rFonts w:hint="eastAsia" w:ascii="宋体" w:hAnsi="宋体" w:cs="宋体"/>
          <w:b/>
          <w:color w:val="0000ff"/>
          <w:sz w:val="24"/>
          <w:szCs w:val="24"/>
          <w:highlight w:val="cyan"/>
        </w:rPr>
        <w:t xml:space="preserve">《商务要求响应及偏离表》</w:t>
      </w:r>
      <w:r>
        <w:rPr>
          <w:rFonts w:hint="eastAsia" w:ascii="宋体" w:hAnsi="宋体" w:cs="宋体"/>
          <w:bCs/>
          <w:color w:val="0000ff"/>
          <w:sz w:val="24"/>
          <w:szCs w:val="24"/>
          <w:highlight w:val="cyan"/>
        </w:rPr>
        <w:t xml:space="preserve">列出并完全响应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0000ff"/>
          <w:sz w:val="24"/>
          <w:szCs w:val="24"/>
          <w:highlight w:val="cyan"/>
        </w:rPr>
        <w:t xml:space="preserve">按无效响应处理</w:t>
      </w:r>
      <w:r>
        <w:rPr>
          <w:rFonts w:hint="eastAsia" w:ascii="宋体" w:hAnsi="宋体" w:cs="宋体"/>
          <w:bCs/>
          <w:color w:val="0000ff"/>
          <w:sz w:val="24"/>
          <w:szCs w:val="24"/>
          <w:highlight w:val="cyan"/>
        </w:rPr>
        <w:t xml:space="preserve">。</w:t>
      </w:r>
      <w:r/>
    </w:p>
    <w:p>
      <w:pPr>
        <w:ind w:firstLine="482"/>
        <w:spacing w:line="500" w:lineRule="exact"/>
        <w:rPr>
          <w:rFonts w:ascii="宋体" w:hAnsi="宋体" w:cs="Courier New"/>
          <w:b/>
          <w:bCs/>
          <w:color w:val="000000"/>
          <w:sz w:val="24"/>
        </w:rPr>
      </w:pPr>
      <w:r>
        <w:rPr>
          <w:rFonts w:hint="eastAsia" w:ascii="宋体" w:hAnsi="宋体" w:cs="Courier New"/>
          <w:b/>
          <w:bCs/>
          <w:color w:val="000000"/>
          <w:sz w:val="24"/>
        </w:rPr>
        <w:t xml:space="preserve">三、商务条款</w:t>
      </w:r>
      <w:r/>
    </w:p>
    <w:p>
      <w:pPr>
        <w:ind w:firstLine="482"/>
        <w:spacing w:line="440" w:lineRule="exact"/>
        <w:rPr>
          <w:rStyle w:val="1148"/>
          <w:rFonts w:ascii="宋体" w:hAnsi="宋体" w:cs="宋体"/>
          <w:bCs/>
          <w:color w:val="000000"/>
          <w:sz w:val="24"/>
          <w:szCs w:val="24"/>
        </w:rPr>
      </w:pPr>
      <w:r>
        <w:rPr>
          <w:rStyle w:val="1148"/>
          <w:rFonts w:hint="eastAsia" w:ascii="宋体" w:hAnsi="宋体"/>
          <w:b/>
          <w:color w:val="000000"/>
          <w:sz w:val="24"/>
        </w:rPr>
        <w:t xml:space="preserve">1、</w:t>
      </w:r>
      <w:r>
        <w:rPr>
          <w:rStyle w:val="1148"/>
          <w:rFonts w:ascii="宋体" w:hAnsi="宋体"/>
          <w:b/>
          <w:color w:val="000000"/>
          <w:sz w:val="24"/>
          <w:lang w:val="zh-CN"/>
        </w:rPr>
        <w:t xml:space="preserve">交货</w:t>
      </w:r>
      <w:r>
        <w:rPr>
          <w:rStyle w:val="1148"/>
          <w:rFonts w:hint="eastAsia" w:ascii="宋体" w:hAnsi="宋体" w:cs="宋体"/>
          <w:b/>
          <w:color w:val="000000"/>
          <w:sz w:val="24"/>
          <w:lang w:val="zh-CN"/>
        </w:rPr>
        <w:t xml:space="preserve">期：</w:t>
      </w:r>
      <w:r>
        <w:rPr>
          <w:rStyle w:val="1148"/>
          <w:rFonts w:hint="eastAsia" w:ascii="宋体" w:hAnsi="宋体" w:cs="宋体"/>
          <w:bCs/>
          <w:color w:val="000000"/>
          <w:sz w:val="24"/>
          <w:szCs w:val="24"/>
        </w:rPr>
        <w:t xml:space="preserve">必须在合同签订后30个日历天内完成到货、安装、调试工作并交付使用，中标价包括安装调试过程中产生的一切费用。</w:t>
      </w:r>
      <w:r/>
    </w:p>
    <w:p>
      <w:pPr>
        <w:ind w:firstLine="482"/>
        <w:spacing w:line="440" w:lineRule="exact"/>
        <w:rPr>
          <w:rStyle w:val="1148"/>
          <w:rFonts w:ascii="宋体" w:hAnsi="宋体" w:cs="宋体"/>
          <w:b/>
          <w:color w:val="000000"/>
          <w:sz w:val="24"/>
          <w:lang w:val="zh-CN"/>
        </w:rPr>
      </w:pPr>
      <w:r>
        <w:rPr>
          <w:rStyle w:val="1148"/>
          <w:rFonts w:hint="eastAsia" w:ascii="宋体" w:hAnsi="宋体" w:cs="宋体"/>
          <w:b/>
          <w:color w:val="000000"/>
          <w:sz w:val="24"/>
        </w:rPr>
        <w:t xml:space="preserve">2、</w:t>
      </w:r>
      <w:r>
        <w:rPr>
          <w:rStyle w:val="1148"/>
          <w:rFonts w:hint="eastAsia" w:ascii="宋体" w:hAnsi="宋体" w:cs="宋体"/>
          <w:b/>
          <w:color w:val="000000"/>
          <w:sz w:val="24"/>
          <w:lang w:val="zh-CN"/>
        </w:rPr>
        <w:t xml:space="preserve">交货方式：</w:t>
      </w:r>
      <w:r>
        <w:rPr>
          <w:rStyle w:val="1148"/>
          <w:rFonts w:hint="eastAsia" w:ascii="宋体" w:hAnsi="宋体" w:cs="宋体"/>
          <w:bCs/>
          <w:color w:val="000000"/>
          <w:sz w:val="24"/>
        </w:rPr>
        <w:t xml:space="preserve">送货到招标单位指定地点并安装调试</w:t>
      </w:r>
      <w:r>
        <w:rPr>
          <w:rStyle w:val="1148"/>
          <w:rFonts w:hint="eastAsia" w:ascii="宋体" w:hAnsi="宋体" w:cs="宋体"/>
          <w:bCs/>
          <w:color w:val="000000"/>
          <w:sz w:val="24"/>
          <w:lang w:val="zh-CN"/>
        </w:rPr>
        <w:t xml:space="preserve">。</w:t>
      </w:r>
      <w:r/>
    </w:p>
    <w:p>
      <w:pPr>
        <w:ind w:firstLine="482"/>
        <w:spacing w:line="440" w:lineRule="exact"/>
        <w:rPr>
          <w:rStyle w:val="1148"/>
          <w:rFonts w:ascii="宋体" w:hAnsi="宋体" w:cs="宋体"/>
          <w:bCs/>
          <w:color w:val="000000"/>
          <w:sz w:val="24"/>
        </w:rPr>
      </w:pPr>
      <w:r>
        <w:rPr>
          <w:rStyle w:val="1148"/>
          <w:rFonts w:hint="eastAsia" w:ascii="宋体" w:hAnsi="宋体" w:cs="宋体"/>
          <w:b/>
          <w:color w:val="000000"/>
          <w:sz w:val="24"/>
        </w:rPr>
        <w:t xml:space="preserve">3、</w:t>
      </w:r>
      <w:r>
        <w:rPr>
          <w:rStyle w:val="1148"/>
          <w:rFonts w:hint="eastAsia" w:ascii="宋体" w:hAnsi="宋体" w:cs="宋体"/>
          <w:b/>
          <w:color w:val="000000"/>
          <w:sz w:val="24"/>
          <w:lang w:val="zh-CN"/>
        </w:rPr>
        <w:t xml:space="preserve">交货地点：</w:t>
      </w:r>
      <w:r>
        <w:rPr>
          <w:rStyle w:val="1148"/>
          <w:rFonts w:hint="eastAsia" w:ascii="宋体" w:hAnsi="宋体" w:cs="宋体"/>
          <w:color w:val="000000"/>
          <w:sz w:val="24"/>
          <w:szCs w:val="24"/>
        </w:rPr>
        <w:t xml:space="preserve">甲方指定地点。</w:t>
      </w:r>
      <w:r/>
    </w:p>
    <w:p>
      <w:pPr>
        <w:ind w:firstLine="482"/>
        <w:spacing w:line="440" w:lineRule="exact"/>
        <w:rPr>
          <w:rStyle w:val="1149"/>
          <w:rFonts w:ascii="宋体" w:hAnsi="宋体"/>
          <w:b/>
          <w:color w:val="000000"/>
          <w:sz w:val="24"/>
        </w:rPr>
      </w:pPr>
      <w:r>
        <w:rPr>
          <w:rFonts w:hint="eastAsia" w:ascii="宋体" w:hAnsi="宋体"/>
          <w:b/>
          <w:color w:val="000000"/>
          <w:sz w:val="24"/>
          <w:lang w:val="en"/>
        </w:rPr>
        <w:t xml:space="preserve">4、</w:t>
      </w:r>
      <w:r>
        <w:rPr>
          <w:rStyle w:val="1149"/>
          <w:rFonts w:hint="eastAsia" w:ascii="宋体" w:hAnsi="宋体" w:cs="宋体"/>
          <w:b/>
          <w:color w:val="000000"/>
          <w:sz w:val="24"/>
          <w:lang w:val="zh-CN"/>
        </w:rPr>
        <w:t xml:space="preserve">维保期及售后技术服务要求</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440" w:lineRule="exact"/>
        <w:tabs>
          <w:tab w:val="left" w:pos="851" w:leader="none"/>
        </w:tabs>
        <w:rPr>
          <w:rFonts w:ascii="宋体" w:hAnsi="宋体"/>
          <w:b/>
          <w:bCs/>
          <w:color w:val="000000"/>
          <w:sz w:val="24"/>
          <w:lang w:val="en"/>
        </w:rPr>
      </w:pPr>
      <w:r>
        <w:rPr>
          <w:rFonts w:ascii="宋体" w:hAnsi="宋体"/>
          <w:b/>
          <w:bCs/>
          <w:color w:val="000000"/>
          <w:sz w:val="24"/>
          <w:lang w:val="en"/>
        </w:rPr>
        <w:t xml:space="preserve">5</w:t>
      </w:r>
      <w:r>
        <w:rPr>
          <w:rFonts w:hint="eastAsia" w:ascii="宋体" w:hAnsi="宋体"/>
          <w:b/>
          <w:bCs/>
          <w:color w:val="000000"/>
          <w:sz w:val="24"/>
          <w:lang w:val="en"/>
        </w:rPr>
        <w:t xml:space="preserve">.培训服务要求:</w:t>
      </w:r>
      <w:r/>
    </w:p>
    <w:p>
      <w:pPr>
        <w:ind w:firstLine="480"/>
        <w:spacing w:line="44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5</w:t>
      </w:r>
      <w:r>
        <w:rPr>
          <w:rFonts w:ascii="宋体" w:hAnsi="宋体"/>
          <w:bCs/>
          <w:color w:val="000000"/>
          <w:sz w:val="24"/>
          <w:lang w:val="en"/>
        </w:rPr>
        <w:t xml:space="preserve">.1</w:t>
      </w:r>
      <w:r>
        <w:rPr>
          <w:rFonts w:hint="eastAsia" w:ascii="宋体" w:hAnsi="宋体"/>
          <w:bCs/>
          <w:color w:val="000000"/>
          <w:sz w:val="24"/>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5.2</w:t>
      </w:r>
      <w:r>
        <w:rPr>
          <w:rFonts w:hint="eastAsia" w:ascii="宋体" w:hAnsi="宋体"/>
          <w:bCs/>
          <w:color w:val="000000"/>
          <w:sz w:val="24"/>
          <w:lang w:val="en"/>
        </w:rPr>
        <w:t xml:space="preserve">设备保修期满以后，中标单位依然能提供广泛而优惠的技术支持及备件供应。</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5.3</w:t>
      </w:r>
      <w:r>
        <w:rPr>
          <w:rFonts w:hint="eastAsia" w:ascii="宋体" w:hAnsi="宋体"/>
          <w:bCs/>
          <w:color w:val="000000"/>
          <w:sz w:val="24"/>
          <w:lang w:val="en"/>
        </w:rPr>
        <w:t xml:space="preserve">由于中标单位提供的产品质量问题造成采购单位的财产损失或使用安全问题，由中标单位负责。</w:t>
      </w:r>
      <w:r/>
    </w:p>
    <w:p>
      <w:pPr>
        <w:ind w:firstLine="482"/>
        <w:spacing w:line="440" w:lineRule="exact"/>
        <w:tabs>
          <w:tab w:val="left" w:pos="851" w:leader="none"/>
        </w:tabs>
        <w:rPr>
          <w:rFonts w:ascii="宋体" w:hAnsi="宋体"/>
          <w:b/>
          <w:color w:val="000000"/>
          <w:sz w:val="24"/>
          <w:lang w:val="en"/>
        </w:rPr>
      </w:pPr>
      <w:r>
        <w:rPr>
          <w:rFonts w:ascii="宋体" w:hAnsi="宋体"/>
          <w:b/>
          <w:color w:val="000000"/>
          <w:sz w:val="24"/>
          <w:lang w:val="en"/>
        </w:rPr>
        <w:t xml:space="preserve">6</w:t>
      </w:r>
      <w:r>
        <w:rPr>
          <w:rFonts w:hint="eastAsia" w:ascii="宋体" w:hAnsi="宋体"/>
          <w:b/>
          <w:bCs/>
          <w:color w:val="000000"/>
          <w:sz w:val="24"/>
          <w:lang w:val="en"/>
        </w:rPr>
        <w:t xml:space="preserve">.</w:t>
      </w:r>
      <w:r>
        <w:rPr>
          <w:rFonts w:hint="eastAsia" w:ascii="宋体" w:hAnsi="宋体"/>
          <w:b/>
          <w:color w:val="000000"/>
          <w:sz w:val="24"/>
          <w:lang w:val="en"/>
        </w:rPr>
        <w:t xml:space="preserve">质量标准：</w:t>
      </w:r>
      <w:r/>
    </w:p>
    <w:p>
      <w:pPr>
        <w:ind w:firstLine="480"/>
        <w:spacing w:line="44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符合国家现行相关规范标准及有关部门颁布的相应的最新标准，并满足招标人的使用需求。</w:t>
      </w:r>
      <w:r/>
    </w:p>
    <w:p>
      <w:pPr>
        <w:ind w:firstLine="482"/>
        <w:spacing w:line="440" w:lineRule="exact"/>
        <w:rPr>
          <w:rStyle w:val="1148"/>
          <w:color w:val="000000"/>
        </w:rPr>
      </w:pPr>
      <w:r>
        <w:rPr>
          <w:rFonts w:ascii="宋体" w:hAnsi="宋体"/>
          <w:b/>
          <w:color w:val="000000"/>
          <w:sz w:val="24"/>
        </w:rPr>
        <w:t xml:space="preserve">7</w:t>
      </w:r>
      <w:r>
        <w:rPr>
          <w:rFonts w:hint="eastAsia" w:ascii="宋体" w:hAnsi="宋体"/>
          <w:b/>
          <w:bCs/>
          <w:color w:val="000000"/>
          <w:sz w:val="24"/>
          <w:lang w:val="en"/>
        </w:rPr>
        <w:t xml:space="preserve">.</w:t>
      </w:r>
      <w:r>
        <w:rPr>
          <w:rStyle w:val="1148"/>
          <w:rFonts w:hint="eastAsia" w:ascii="宋体" w:hAnsi="宋体"/>
          <w:b/>
          <w:color w:val="000000"/>
          <w:sz w:val="24"/>
        </w:rPr>
        <w:t xml:space="preserve">合同款</w:t>
      </w:r>
      <w:r>
        <w:rPr>
          <w:rStyle w:val="1148"/>
          <w:rFonts w:ascii="宋体" w:hAnsi="宋体"/>
          <w:b/>
          <w:color w:val="000000"/>
          <w:sz w:val="24"/>
          <w:lang w:val="zh-CN"/>
        </w:rPr>
        <w:t xml:space="preserve">支付</w:t>
      </w:r>
      <w:r/>
    </w:p>
    <w:p>
      <w:pPr>
        <w:ind w:firstLine="480"/>
        <w:spacing w:line="440" w:lineRule="exact"/>
        <w:rPr>
          <w:rStyle w:val="1148"/>
          <w:rFonts w:ascii="宋体" w:hAnsi="宋体"/>
          <w:bCs/>
          <w:color w:val="000000"/>
          <w:sz w:val="24"/>
          <w:lang w:val="zh-CN"/>
        </w:rPr>
      </w:pPr>
      <w:r>
        <w:rPr>
          <w:rStyle w:val="1148"/>
          <w:rFonts w:hint="eastAsia" w:ascii="宋体" w:hAnsi="宋体"/>
          <w:bCs/>
          <w:color w:val="000000"/>
          <w:sz w:val="24"/>
        </w:rPr>
        <w:t xml:space="preserve">6.1</w:t>
      </w:r>
      <w:r>
        <w:rPr>
          <w:rStyle w:val="1148"/>
          <w:rFonts w:hint="eastAsia" w:ascii="宋体" w:hAnsi="宋体"/>
          <w:bCs/>
          <w:color w:val="000000"/>
          <w:sz w:val="24"/>
          <w:lang w:val="zh-CN"/>
        </w:rPr>
        <w:t xml:space="preserve">合同款项的支付方式及进度安排：预付款支付时间：自合同签订生效之日起，收到乙方发票10个工作日内；</w:t>
      </w:r>
      <w:r/>
    </w:p>
    <w:p>
      <w:pPr>
        <w:ind w:firstLine="480"/>
        <w:spacing w:line="440" w:lineRule="exact"/>
        <w:rPr>
          <w:rStyle w:val="1148"/>
          <w:rFonts w:ascii="宋体" w:hAnsi="宋体"/>
          <w:bCs/>
          <w:color w:val="000000"/>
          <w:sz w:val="24"/>
          <w:lang w:val="zh-CN"/>
        </w:rPr>
      </w:pPr>
      <w:r>
        <w:rPr>
          <w:rStyle w:val="1148"/>
          <w:rFonts w:hint="eastAsia" w:ascii="宋体" w:hAnsi="宋体"/>
          <w:bCs/>
          <w:color w:val="000000"/>
          <w:sz w:val="24"/>
          <w:lang w:val="zh-CN"/>
        </w:rPr>
        <w:t xml:space="preserve">预付款支付比例：</w:t>
      </w:r>
      <w:r>
        <w:rPr>
          <w:rStyle w:val="1148"/>
          <w:rFonts w:hint="eastAsia" w:ascii="宋体" w:hAnsi="宋体"/>
          <w:bCs/>
          <w:color w:val="000000"/>
          <w:sz w:val="24"/>
          <w:u w:val="single"/>
          <w:lang w:val="zh-CN"/>
        </w:rPr>
        <w:t xml:space="preserve">合同金额的30%</w:t>
      </w:r>
      <w:r>
        <w:rPr>
          <w:rStyle w:val="1148"/>
          <w:rFonts w:hint="eastAsia" w:ascii="宋体" w:hAnsi="宋体"/>
          <w:bCs/>
          <w:color w:val="000000"/>
          <w:sz w:val="24"/>
          <w:lang w:val="zh-CN"/>
        </w:rPr>
        <w:t xml:space="preserve">；</w:t>
      </w:r>
      <w:r/>
    </w:p>
    <w:p>
      <w:pPr>
        <w:pStyle w:val="937"/>
        <w:ind w:firstLine="482"/>
        <w:spacing w:line="440" w:lineRule="exact"/>
        <w:rPr>
          <w:rStyle w:val="1148"/>
          <w:rFonts w:ascii="宋体" w:hAnsi="宋体"/>
          <w:b/>
          <w:color w:val="000000"/>
          <w:sz w:val="24"/>
        </w:rPr>
      </w:pPr>
      <w:r>
        <w:rPr>
          <w:rStyle w:val="1148"/>
          <w:rFonts w:ascii="宋体" w:hAnsi="宋体"/>
          <w:b/>
          <w:color w:val="000000"/>
          <w:sz w:val="24"/>
        </w:rPr>
        <w:t xml:space="preserve">8.其他</w:t>
      </w:r>
      <w:r/>
    </w:p>
    <w:p>
      <w:pPr>
        <w:ind w:firstLine="480"/>
        <w:jc w:val="left"/>
        <w:spacing w:line="440" w:lineRule="exact"/>
        <w:rPr>
          <w:rFonts w:ascii="宋体" w:hAnsi="宋体" w:cs="宋体"/>
          <w:sz w:val="24"/>
          <w:szCs w:val="24"/>
        </w:rPr>
      </w:pPr>
      <w:r>
        <w:rPr>
          <w:rFonts w:hint="eastAsia" w:ascii="宋体" w:hAnsi="宋体"/>
          <w:bCs/>
          <w:color w:val="000000"/>
          <w:sz w:val="24"/>
          <w:lang w:val="en"/>
        </w:rPr>
        <w:t xml:space="preserve">8</w:t>
      </w:r>
      <w:r>
        <w:rPr>
          <w:rFonts w:ascii="宋体" w:hAnsi="宋体"/>
          <w:bCs/>
          <w:color w:val="000000"/>
          <w:sz w:val="24"/>
          <w:lang w:val="en"/>
        </w:rPr>
        <w:t xml:space="preserve">.1</w:t>
      </w:r>
      <w:bookmarkStart w:id="192" w:name="OLE_LINK6"/>
      <w:r>
        <w:rPr>
          <w:rFonts w:hint="eastAsia" w:ascii="宋体" w:hAnsi="宋体"/>
          <w:bCs/>
          <w:color w:val="000000"/>
          <w:sz w:val="24"/>
          <w:lang w:val="en"/>
        </w:rPr>
        <w:t xml:space="preserve">为了择优选择中标单位，</w:t>
      </w:r>
      <w:bookmarkEnd w:id="192"/>
      <w:r>
        <w:rPr>
          <w:rFonts w:hint="eastAsia" w:ascii="宋体" w:hAnsi="宋体"/>
          <w:bCs/>
          <w:color w:val="000000"/>
          <w:sz w:val="24"/>
          <w:lang w:val="en"/>
        </w:rPr>
        <w:t xml:space="preserve">鼓励供应商提供质量管理体系认证证书、职业健康体系认证证书、环境管理体系认证证书的优先。</w:t>
      </w:r>
      <w:r>
        <w:rPr>
          <w:rFonts w:hint="eastAsia" w:ascii="宋体" w:hAnsi="宋体" w:cs="宋体"/>
          <w:sz w:val="24"/>
          <w:szCs w:val="24"/>
        </w:rPr>
        <w:t xml:space="preserve">有效的是指开标当日有效的证书。</w:t>
      </w:r>
      <w:r/>
    </w:p>
    <w:p>
      <w:pPr>
        <w:ind w:firstLine="480"/>
        <w:spacing w:line="440" w:lineRule="exact"/>
        <w:rPr>
          <w:rFonts w:ascii="宋体" w:hAnsi="宋体"/>
          <w:bCs/>
          <w:color w:val="000000"/>
          <w:sz w:val="24"/>
          <w:lang w:val="en"/>
        </w:rPr>
      </w:pPr>
      <w:r/>
      <w:bookmarkStart w:id="193" w:name="OLE_LINK49"/>
      <w:r>
        <w:rPr>
          <w:rFonts w:ascii="宋体" w:hAnsi="宋体"/>
          <w:bCs/>
          <w:color w:val="000000"/>
          <w:sz w:val="24"/>
          <w:lang w:val="en"/>
        </w:rPr>
        <w:t xml:space="preserve">8.2</w:t>
      </w:r>
      <w:r>
        <w:rPr>
          <w:rFonts w:hint="eastAsia" w:ascii="宋体" w:hAnsi="宋体"/>
          <w:bCs/>
          <w:color w:val="000000"/>
          <w:sz w:val="24"/>
          <w:lang w:val="en"/>
        </w:rPr>
        <w:t xml:space="preserve">投标人需具有项目相关</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bCs/>
          <w:color w:val="000000"/>
          <w:sz w:val="24"/>
          <w:lang w:val="en"/>
        </w:rPr>
        <w:t xml:space="preserve">承接经验，为了确保项目的顺利实施，投标人自202</w:t>
      </w:r>
      <w:r>
        <w:rPr>
          <w:rFonts w:ascii="宋体" w:hAnsi="宋体"/>
          <w:bCs/>
          <w:color w:val="000000"/>
          <w:sz w:val="24"/>
          <w:lang w:val="en"/>
        </w:rPr>
        <w:t xml:space="preserve">2</w:t>
      </w:r>
      <w:r>
        <w:rPr>
          <w:rFonts w:hint="eastAsia" w:ascii="宋体" w:hAnsi="宋体"/>
          <w:bCs/>
          <w:color w:val="000000"/>
          <w:sz w:val="24"/>
          <w:lang w:val="en"/>
        </w:rPr>
        <w:t xml:space="preserve">年1月1日（以合同签订时间为准）</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bCs/>
          <w:color w:val="000000"/>
          <w:sz w:val="24"/>
          <w:lang w:val="en"/>
        </w:rPr>
        <w:t xml:space="preserve">类似案例业绩的优先。</w:t>
      </w:r>
      <w:bookmarkEnd w:id="193"/>
      <w:r/>
      <w:r/>
    </w:p>
    <w:p>
      <w:pPr>
        <w:ind w:firstLine="480"/>
        <w:jc w:val="left"/>
        <w:spacing w:line="440" w:lineRule="exact"/>
        <w:rPr>
          <w:rFonts w:ascii="宋体" w:hAnsi="宋体" w:cs="宋体"/>
          <w:sz w:val="24"/>
          <w:szCs w:val="24"/>
        </w:rPr>
      </w:pPr>
      <w:r>
        <w:rPr>
          <w:rFonts w:ascii="宋体" w:hAnsi="宋体"/>
          <w:bCs/>
          <w:color w:val="000000"/>
          <w:sz w:val="24"/>
          <w:lang w:val="en"/>
        </w:rPr>
        <w:t xml:space="preserve">8.3</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r/>
    </w:p>
    <w:p>
      <w:pPr>
        <w:ind w:firstLine="480"/>
        <w:spacing w:line="560" w:lineRule="exact"/>
        <w:widowControl/>
        <w:rPr>
          <w:rFonts w:ascii="宋体" w:hAnsi="宋体"/>
          <w:b/>
          <w:bCs/>
          <w:color w:val="000000"/>
          <w:sz w:val="24"/>
          <w:lang w:val="en"/>
        </w:rPr>
      </w:pPr>
      <w:r>
        <w:rPr>
          <w:rFonts w:ascii="宋体" w:hAnsi="宋体"/>
          <w:bCs/>
          <w:color w:val="000000"/>
          <w:sz w:val="24"/>
          <w:lang w:val="en"/>
        </w:rPr>
        <w:t xml:space="preserve">8.4</w:t>
      </w:r>
      <w:r>
        <w:rPr>
          <w:rFonts w:ascii="宋体" w:hAnsi="宋体" w:cs="宋体"/>
          <w:b/>
          <w:color w:val="000000"/>
          <w:sz w:val="28"/>
          <w:szCs w:val="24"/>
        </w:rPr>
        <w:t xml:space="preserve">方案要求</w:t>
      </w:r>
      <w:r/>
    </w:p>
    <w:p>
      <w:pPr>
        <w:ind w:firstLine="480"/>
        <w:spacing w:line="500" w:lineRule="exact"/>
        <w:rPr>
          <w:rFonts w:ascii="宋体" w:hAnsi="宋体" w:cs="宋体"/>
          <w:sz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实施进度及技术：</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rPr>
          <w:rFonts w:ascii="宋体" w:hAnsi="宋体" w:cs="宋体"/>
          <w:sz w:val="24"/>
        </w:rPr>
      </w:pPr>
      <w:r>
        <w:rPr>
          <w:rFonts w:hint="eastAsia" w:ascii="宋体" w:hAnsi="宋体" w:cs="宋体"/>
          <w:sz w:val="24"/>
        </w:rPr>
        <w:t xml:space="preserve">（1）投标人应根据采购需求和本项目实际，提供本项目实施方案，方案应包括：进度安排</w:t>
      </w:r>
      <w:r>
        <w:rPr>
          <w:rStyle w:val="1148"/>
          <w:rFonts w:hint="eastAsia" w:ascii="宋体" w:hAnsi="宋体" w:cs="宋体"/>
          <w:bCs/>
          <w:color w:val="000000"/>
          <w:sz w:val="24"/>
          <w:szCs w:val="24"/>
        </w:rPr>
        <w:t xml:space="preserve">必须在合同签订后30个日历天内完成到货、安装、调试工作并交付使用，中标价包括安装调试过程中产生的一切费用并提供</w:t>
      </w:r>
      <w:r>
        <w:rPr>
          <w:rFonts w:hint="eastAsia" w:ascii="宋体" w:hAnsi="宋体" w:cs="宋体"/>
          <w:sz w:val="24"/>
        </w:rPr>
        <w:t xml:space="preserve">进度计划表。</w:t>
      </w:r>
      <w:r/>
    </w:p>
    <w:p>
      <w:pPr>
        <w:ind w:firstLine="480"/>
        <w:spacing w:line="500" w:lineRule="exact"/>
        <w:tabs>
          <w:tab w:val="left" w:pos="851" w:leader="none"/>
        </w:tabs>
        <w:rPr>
          <w:rFonts w:ascii="宋体" w:hAnsi="宋体"/>
          <w:bCs/>
          <w:color w:val="000000"/>
          <w:sz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Style w:val="1148"/>
          <w:rFonts w:ascii="宋体" w:hAnsi="宋体"/>
          <w:bCs/>
          <w:color w:val="000000"/>
          <w:sz w:val="24"/>
          <w:lang w:val="en"/>
        </w:rPr>
      </w:pPr>
      <w:r>
        <w:rPr>
          <w:rFonts w:hint="eastAsia" w:ascii="宋体" w:hAnsi="宋体"/>
          <w:b/>
          <w:bCs/>
          <w:color w:val="000000"/>
          <w:sz w:val="24"/>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2</w:t>
      </w:r>
      <w:r>
        <w:rPr>
          <w:rFonts w:hint="eastAsia" w:ascii="宋体" w:hAnsi="宋体"/>
          <w:bCs/>
          <w:color w:val="000000"/>
          <w:sz w:val="24"/>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3</w:t>
      </w:r>
      <w:r>
        <w:rPr>
          <w:rFonts w:hint="eastAsia" w:ascii="宋体" w:hAnsi="宋体"/>
          <w:bCs/>
          <w:color w:val="000000"/>
          <w:sz w:val="24"/>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lang w:val="en"/>
        </w:rPr>
      </w:pPr>
      <w:r>
        <w:rPr>
          <w:rFonts w:hint="eastAsia" w:ascii="宋体" w:hAnsi="宋体" w:cs="宋体"/>
          <w:b/>
          <w:color w:val="000000"/>
          <w:sz w:val="24"/>
          <w:szCs w:val="24"/>
        </w:rPr>
        <w:t xml:space="preserve">3.培训方案</w:t>
      </w:r>
      <w:r>
        <w:rPr>
          <w:rFonts w:hint="eastAsia" w:ascii="宋体" w:hAnsi="宋体"/>
          <w:b/>
          <w:color w:val="000000"/>
          <w:sz w:val="24"/>
          <w:lang w:val="en"/>
        </w:rPr>
        <w:t xml:space="preserve">包括</w:t>
      </w:r>
      <w:r>
        <w:rPr>
          <w:rFonts w:hint="eastAsia" w:ascii="宋体" w:hAnsi="宋体"/>
          <w:bCs/>
          <w:color w:val="000000"/>
          <w:sz w:val="24"/>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hint="eastAsia" w:ascii="宋体" w:hAnsi="宋体"/>
          <w:bCs/>
          <w:color w:val="000000"/>
          <w:sz w:val="24"/>
          <w:lang w:val="en"/>
        </w:rPr>
        <w:t xml:space="preserve">包括技术、维修和操作培训，含工作原理，设备的编程、操作使用和维护方法</w:t>
      </w:r>
      <w:r>
        <w:rPr>
          <w:rFonts w:ascii="宋体" w:hAnsi="宋体"/>
          <w:bCs/>
          <w:color w:val="000000"/>
          <w:sz w:val="24"/>
          <w:lang w:val="en"/>
        </w:rPr>
        <w:t xml:space="preserve"> </w:t>
      </w:r>
      <w:r>
        <w:rPr>
          <w:rFonts w:hint="eastAsia" w:ascii="宋体" w:hAnsi="宋体"/>
          <w:bCs/>
          <w:color w:val="000000"/>
          <w:sz w:val="24"/>
          <w:lang w:val="en"/>
        </w:rPr>
        <w:t xml:space="preserve">。</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pStyle w:val="937"/>
        <w:rPr>
          <w:rFonts w:ascii="宋体" w:hAnsi="宋体" w:cs="宋体"/>
          <w:b/>
          <w:color w:val="000000"/>
          <w:sz w:val="24"/>
          <w:szCs w:val="24"/>
        </w:rPr>
      </w:pPr>
      <w:r>
        <w:rPr>
          <w:rFonts w:hint="eastAsia" w:ascii="宋体" w:hAnsi="宋体" w:cs="宋体"/>
          <w:b/>
          <w:color w:val="000000"/>
          <w:sz w:val="24"/>
          <w:szCs w:val="24"/>
        </w:rPr>
        <w:t xml:space="preserve">8</w:t>
      </w:r>
      <w:r>
        <w:rPr>
          <w:rFonts w:ascii="宋体" w:hAnsi="宋体" w:cs="宋体"/>
          <w:b/>
          <w:color w:val="000000"/>
          <w:sz w:val="24"/>
          <w:szCs w:val="24"/>
        </w:rPr>
        <w:t xml:space="preserve">.5演示要求</w:t>
      </w:r>
      <w:r/>
    </w:p>
    <w:p>
      <w:pPr>
        <w:contextualSpacing/>
        <w:ind w:firstLine="480"/>
        <w:jc w:val="left"/>
        <w:spacing w:line="440" w:lineRule="exact"/>
        <w:rPr>
          <w:rFonts w:ascii="宋体" w:hAnsi="宋体" w:cs="宋体"/>
          <w:b/>
          <w:sz w:val="24"/>
          <w:szCs w:val="24"/>
        </w:rPr>
      </w:pPr>
      <w:r>
        <w:rPr>
          <w:rFonts w:hint="eastAsia" w:ascii="宋体" w:hAnsi="宋体" w:cs="宋体"/>
          <w:sz w:val="24"/>
          <w:szCs w:val="24"/>
        </w:rPr>
        <w:t xml:space="preserve">统一采用录制真实软件或者软件DEMO操作视频方式进行功能演示（视频画面须清晰），产品中重要参数进行现场视频验证演示，</w:t>
      </w:r>
      <w:r>
        <w:rPr>
          <w:rFonts w:hint="eastAsia" w:ascii="宋体" w:hAnsi="宋体" w:cs="宋体"/>
          <w:b/>
          <w:sz w:val="24"/>
          <w:szCs w:val="24"/>
        </w:rPr>
        <w:t xml:space="preserve">演示总时间不得超过15分钟</w:t>
      </w:r>
      <w:r>
        <w:rPr>
          <w:rFonts w:hint="eastAsia" w:ascii="宋体" w:hAnsi="宋体" w:cs="宋体"/>
          <w:sz w:val="24"/>
          <w:szCs w:val="24"/>
        </w:rPr>
        <w:t xml:space="preserve">，</w:t>
      </w:r>
      <w:r>
        <w:rPr>
          <w:rFonts w:hint="eastAsia" w:ascii="宋体" w:hAnsi="宋体" w:cs="宋体"/>
          <w:b/>
          <w:sz w:val="24"/>
          <w:szCs w:val="24"/>
        </w:rPr>
        <w:t xml:space="preserve">提供演示的优先。</w:t>
      </w:r>
      <w:r/>
    </w:p>
    <w:p>
      <w:pPr>
        <w:contextualSpacing/>
        <w:ind w:firstLine="480"/>
        <w:jc w:val="left"/>
        <w:spacing w:line="440" w:lineRule="exact"/>
        <w:rPr>
          <w:rFonts w:ascii="宋体" w:hAnsi="宋体" w:cs="宋体"/>
          <w:sz w:val="24"/>
          <w:szCs w:val="24"/>
        </w:rPr>
      </w:pPr>
      <w:r>
        <w:rPr>
          <w:rFonts w:hint="eastAsia" w:ascii="宋体" w:hAnsi="宋体" w:cs="宋体"/>
          <w:sz w:val="24"/>
          <w:szCs w:val="24"/>
        </w:rPr>
        <w:t xml:space="preserve">具体内容如下： </w:t>
      </w:r>
      <w:r/>
    </w:p>
    <w:p>
      <w:pPr>
        <w:contextualSpacing/>
        <w:ind w:firstLine="482"/>
        <w:jc w:val="left"/>
        <w:spacing w:line="280" w:lineRule="exact"/>
        <w:rPr>
          <w:rFonts w:ascii="宋体" w:hAnsi="宋体" w:cs="宋体"/>
          <w:b/>
          <w:bCs/>
          <w:sz w:val="24"/>
          <w:szCs w:val="24"/>
        </w:rPr>
      </w:pPr>
      <w:r>
        <w:rPr>
          <w:rFonts w:hint="eastAsia" w:ascii="宋体" w:hAnsi="宋体" w:cs="宋体"/>
          <w:b/>
          <w:bCs/>
          <w:sz w:val="24"/>
          <w:szCs w:val="24"/>
        </w:rPr>
        <w:t xml:space="preserve">演示点一、智能制造工程技术应用平台实物动作演示视频和模型流程动画视频同步</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contextualSpacing/>
        <w:ind w:firstLine="240"/>
        <w:jc w:val="left"/>
        <w:spacing w:line="280" w:lineRule="exact"/>
        <w:rPr>
          <w:rFonts w:ascii="宋体" w:hAnsi="宋体" w:cs="宋体"/>
          <w:b/>
          <w:bCs/>
          <w:sz w:val="24"/>
          <w:szCs w:val="24"/>
        </w:rPr>
      </w:pPr>
      <w:r>
        <w:rPr>
          <w:rFonts w:hint="eastAsia" w:ascii="宋体" w:hAnsi="宋体" w:cs="宋体"/>
          <w:sz w:val="24"/>
          <w:szCs w:val="24"/>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sz w:val="24"/>
          <w:szCs w:val="24"/>
        </w:rPr>
        <w:br w:type="textWrapping" w:clear="all"/>
      </w:r>
      <w:r>
        <w:rPr>
          <w:rFonts w:hint="eastAsia" w:ascii="宋体" w:hAnsi="宋体" w:cs="宋体"/>
          <w:sz w:val="24"/>
          <w:szCs w:val="24"/>
        </w:rPr>
        <w:t xml:space="preserve">  （3)装配：机器人抓取吸盘夹具，在视觉相机的引导下抓取对应的瓶盖，并将其装配于瓶体上，装配结束；</w:t>
      </w:r>
      <w:r>
        <w:rPr>
          <w:rFonts w:hint="eastAsia" w:ascii="宋体" w:hAnsi="宋体" w:cs="宋体"/>
          <w:sz w:val="24"/>
          <w:szCs w:val="24"/>
        </w:rPr>
        <w:br w:type="textWrapping" w:clear="all"/>
      </w:r>
      <w:r>
        <w:rPr>
          <w:rFonts w:hint="eastAsia" w:ascii="宋体" w:hAnsi="宋体" w:cs="宋体"/>
          <w:sz w:val="24"/>
          <w:szCs w:val="24"/>
        </w:rPr>
        <w:t xml:space="preserve">  （4)入库：机器人更换手抓夹具，将装配好的料瓶从托盘上取下并放入对应的仓储位；托盘挡停气缸缩回，托盘运行至右升降平台，升降平台将托盘传递给下层输送带，使托盘回到托盘供料处，如此循环。</w:t>
      </w:r>
      <w:r/>
    </w:p>
    <w:p>
      <w:pPr>
        <w:widowControl/>
        <w:rPr>
          <w:rFonts w:ascii="宋体" w:hAnsi="宋体" w:cs="宋体"/>
          <w:b/>
          <w:bCs/>
          <w:sz w:val="24"/>
          <w:szCs w:val="24"/>
        </w:rPr>
      </w:pPr>
      <w:r>
        <w:rPr>
          <w:rFonts w:hint="eastAsia" w:ascii="宋体" w:hAnsi="宋体" w:cs="宋体"/>
          <w:b/>
          <w:bCs/>
          <w:sz w:val="24"/>
          <w:szCs w:val="24"/>
        </w:rPr>
        <w:t xml:space="preserve">演示点二、智能制造工程技术应用平台可扩展设备模块虚拟仿真动作流程动画视频</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rPr>
          <w:rFonts w:ascii="宋体" w:hAnsi="宋体" w:cs="宋体"/>
          <w:sz w:val="24"/>
          <w:szCs w:val="24"/>
        </w:rPr>
      </w:pPr>
      <w:r>
        <w:rPr>
          <w:rFonts w:hint="eastAsia" w:ascii="宋体" w:hAnsi="宋体" w:cs="宋体"/>
          <w:sz w:val="24"/>
          <w:szCs w:val="24"/>
        </w:rPr>
        <w:t xml:space="preserve">（1）贴标检测模型站：应展示出贴标签动作流程</w:t>
      </w:r>
      <w:r/>
    </w:p>
    <w:p>
      <w:pPr>
        <w:rPr>
          <w:rFonts w:ascii="宋体" w:hAnsi="宋体" w:cs="宋体"/>
          <w:sz w:val="24"/>
          <w:szCs w:val="24"/>
        </w:rPr>
      </w:pPr>
      <w:r>
        <w:rPr>
          <w:rFonts w:hint="eastAsia" w:ascii="宋体" w:hAnsi="宋体" w:cs="宋体"/>
          <w:sz w:val="24"/>
          <w:szCs w:val="24"/>
        </w:rPr>
        <w:t xml:space="preserve">（2）包装模型站：应展示出包装搬运动作流畅</w:t>
      </w:r>
      <w:r/>
    </w:p>
    <w:p>
      <w:pPr>
        <w:rPr>
          <w:rFonts w:ascii="宋体" w:hAnsi="宋体" w:cs="宋体"/>
          <w:sz w:val="24"/>
          <w:szCs w:val="24"/>
        </w:rPr>
      </w:pPr>
      <w:r>
        <w:rPr>
          <w:rFonts w:hint="eastAsia" w:ascii="宋体" w:hAnsi="宋体" w:cs="宋体"/>
          <w:sz w:val="24"/>
          <w:szCs w:val="24"/>
        </w:rPr>
        <w:t xml:space="preserve">（3）包装成品仓储模型站：应展示出成品入库流程</w:t>
      </w:r>
      <w:r/>
    </w:p>
    <w:p>
      <w:pPr>
        <w:rPr>
          <w:rFonts w:ascii="宋体" w:hAnsi="宋体" w:cs="宋体"/>
          <w:sz w:val="24"/>
          <w:szCs w:val="24"/>
        </w:rPr>
      </w:pPr>
      <w:r>
        <w:rPr>
          <w:rFonts w:hint="eastAsia" w:ascii="宋体" w:hAnsi="宋体" w:cs="宋体"/>
          <w:b/>
          <w:bCs/>
          <w:sz w:val="24"/>
          <w:szCs w:val="24"/>
        </w:rPr>
        <w:t xml:space="preserve">演示点三、制造执行MES系统功能视频演示</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rPr>
          <w:rFonts w:hint="eastAsia" w:ascii="宋体" w:hAnsi="宋体" w:cs="宋体"/>
          <w:sz w:val="24"/>
          <w:szCs w:val="24"/>
        </w:rPr>
        <w:t xml:space="preserve">（1）系统管理：可进行用户管理、角色管理、菜单管理、按钮管理、数据字典、日志管理的设置。</w:t>
      </w:r>
      <w:r/>
    </w:p>
    <w:p>
      <w:pPr>
        <w:rPr>
          <w:rFonts w:ascii="宋体" w:hAnsi="宋体" w:cs="宋体"/>
          <w:sz w:val="24"/>
          <w:szCs w:val="24"/>
        </w:rPr>
      </w:pPr>
      <w:r>
        <w:rPr>
          <w:rFonts w:hint="eastAsia" w:ascii="宋体" w:hAnsi="宋体" w:cs="宋体"/>
          <w:sz w:val="24"/>
          <w:szCs w:val="24"/>
        </w:rPr>
        <w:t xml:space="preserve">仓位管理：能接收来自下层反馈的仓库信息，进行仓储类型、仓位状态等管理。</w:t>
      </w:r>
      <w:r/>
    </w:p>
    <w:p>
      <w:pPr>
        <w:rPr>
          <w:rFonts w:ascii="宋体" w:hAnsi="宋体" w:cs="宋体"/>
          <w:sz w:val="24"/>
          <w:szCs w:val="24"/>
        </w:rPr>
      </w:pPr>
      <w:r>
        <w:rPr>
          <w:rFonts w:hint="eastAsia" w:ascii="宋体" w:hAnsi="宋体" w:cs="宋体"/>
          <w:sz w:val="24"/>
          <w:szCs w:val="24"/>
        </w:rPr>
        <w:t xml:space="preserve">（2）订单管理：接收来自客户的订单，根据客户定制化要求，调度订单次序，允许自动排单、手动排单、订单修改及插单，可通过二维码查询已加工订单信息。</w:t>
      </w:r>
      <w:r/>
    </w:p>
    <w:p>
      <w:pPr>
        <w:rPr>
          <w:rFonts w:ascii="宋体" w:hAnsi="宋体" w:cs="宋体"/>
          <w:sz w:val="24"/>
          <w:szCs w:val="24"/>
        </w:rPr>
      </w:pPr>
      <w:r>
        <w:rPr>
          <w:rFonts w:hint="eastAsia" w:ascii="宋体" w:hAnsi="宋体" w:cs="宋体"/>
          <w:sz w:val="24"/>
          <w:szCs w:val="24"/>
        </w:rPr>
        <w:t xml:space="preserve">（3）设备管理：可进行设备类型、维护等方面信息的管理，可进行机器人测试。</w:t>
      </w:r>
      <w:r/>
    </w:p>
    <w:p>
      <w:pPr>
        <w:pStyle w:val="937"/>
        <w:ind w:firstLine="0"/>
        <w:rPr>
          <w:rFonts w:ascii="宋体" w:hAnsi="宋体" w:cs="宋体"/>
          <w:b/>
          <w:color w:val="000000"/>
          <w:sz w:val="24"/>
          <w:szCs w:val="24"/>
        </w:rPr>
      </w:pPr>
      <w:r>
        <w:rPr>
          <w:rFonts w:hint="eastAsia" w:ascii="宋体" w:hAnsi="宋体" w:cs="宋体"/>
          <w:sz w:val="24"/>
          <w:szCs w:val="24"/>
        </w:rPr>
        <w:t xml:space="preserve">（4）MES大屏看板：能实时获取系统状态、供料状态、加盖入库状态、仓储信息、机器人各关节数据及工件实时状态等最新数据并实时显示。</w:t>
      </w:r>
      <w:r/>
    </w:p>
    <w:p>
      <w:pPr>
        <w:pStyle w:val="937"/>
        <w:rPr>
          <w:rFonts w:ascii="宋体" w:hAnsi="宋体"/>
          <w:b/>
          <w:color w:val="000000"/>
          <w:sz w:val="24"/>
          <w:lang w:val="en"/>
        </w:rPr>
      </w:pPr>
      <w:r>
        <w:rPr>
          <w:rFonts w:ascii="宋体" w:hAnsi="宋体"/>
          <w:b/>
          <w:color w:val="000000"/>
          <w:sz w:val="24"/>
        </w:rPr>
        <w:t xml:space="preserve">9</w:t>
      </w:r>
      <w:r>
        <w:rPr>
          <w:rFonts w:hint="eastAsia" w:ascii="宋体" w:hAnsi="宋体"/>
          <w:b/>
          <w:color w:val="000000"/>
          <w:sz w:val="24"/>
        </w:rPr>
        <w:t xml:space="preserve">.</w:t>
      </w:r>
      <w:r>
        <w:rPr>
          <w:rFonts w:hint="eastAsia" w:ascii="宋体" w:hAnsi="宋体"/>
          <w:b/>
          <w:color w:val="000000"/>
          <w:sz w:val="24"/>
          <w:lang w:val="en"/>
        </w:rPr>
        <w:t xml:space="preserve">采购标的对应的中小企业划分标准所属行业一览表</w:t>
      </w:r>
      <w:r/>
    </w:p>
    <w:p>
      <w:pPr>
        <w:pStyle w:val="937"/>
        <w:ind w:firstLine="0"/>
        <w:rPr>
          <w:lang w:val="en"/>
        </w:rPr>
      </w:pPr>
      <w:r>
        <w:rPr>
          <w:lang w:val="en"/>
        </w:rPr>
      </w:r>
      <w:r/>
    </w:p>
    <w:tbl>
      <w:tblPr>
        <w:tblStyle w:val="936"/>
        <w:tblW w:w="90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对应中小企业划分标准所属行业</w:t>
            </w:r>
            <w:r/>
          </w:p>
        </w:tc>
      </w:tr>
      <w:tr>
        <w:trPr>
          <w:jc w:val="cente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205"/>
              <w:jc w:val="center"/>
              <w:spacing w:beforeAutospacing="0" w:afterAutospacing="0" w:line="0" w:lineRule="atLeast"/>
              <w:rPr>
                <w:bCs/>
                <w:color w:val="000000"/>
              </w:rPr>
            </w:pPr>
            <w:r>
              <w:rPr>
                <w:bCs/>
                <w:color w:val="000000"/>
              </w:rPr>
              <w:t xml:space="preserve"> </w:t>
            </w:r>
            <w:r>
              <w:rPr>
                <w:rFonts w:hint="eastAsia"/>
                <w:bCs/>
                <w:color w:val="000000"/>
                <w:szCs w:val="24"/>
              </w:rPr>
              <w:t xml:space="preserve">江苏省盐城技师学院智能制造品牌特色专业群教学设备添置采购项目</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工业</w:t>
            </w:r>
            <w:r/>
          </w:p>
        </w:tc>
      </w:tr>
    </w:tbl>
    <w:p>
      <w:pPr>
        <w:spacing w:line="500" w:lineRule="exact"/>
        <w:rPr>
          <w:rFonts w:ascii="微软雅黑" w:hAnsi="微软雅黑" w:eastAsia="微软雅黑" w:cs="微软雅黑"/>
          <w:color w:val="000000"/>
          <w:sz w:val="44"/>
          <w:szCs w:val="44"/>
        </w:rPr>
        <w:sectPr>
          <w:headerReference w:type="default" r:id="rId11"/>
          <w:footerReference w:type="default" r:id="rId16"/>
          <w:footnotePr/>
          <w:endnotePr/>
          <w:type w:val="nextPage"/>
          <w:pgSz w:w="11906" w:h="16838" w:orient="portrait"/>
          <w:pgMar w:top="867" w:right="1259" w:bottom="1015" w:left="1196" w:header="522" w:footer="907" w:gutter="0"/>
          <w:cols w:num="1" w:sep="0" w:space="1701" w:equalWidth="1"/>
          <w:docGrid w:linePitch="360"/>
        </w:sectPr>
      </w:pPr>
      <w:r>
        <w:rPr>
          <w:rFonts w:ascii="微软雅黑" w:hAnsi="微软雅黑" w:eastAsia="微软雅黑" w:cs="微软雅黑"/>
          <w:color w:val="000000"/>
          <w:sz w:val="44"/>
          <w:szCs w:val="44"/>
        </w:rPr>
      </w:r>
      <w:r/>
    </w:p>
    <w:p>
      <w:r/>
      <w:r/>
    </w:p>
    <w:p>
      <w:pPr>
        <w:ind w:firstLine="1760"/>
        <w:spacing w:line="500" w:lineRule="exact"/>
        <w:rPr>
          <w:rFonts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p>
    <w:p>
      <w:pPr>
        <w:ind w:firstLine="482"/>
        <w:spacing w:line="500" w:lineRule="exact"/>
        <w:rPr>
          <w:rFonts w:ascii="宋体" w:hAnsi="宋体" w:cs="宋体"/>
          <w:b/>
          <w:bCs/>
          <w:color w:val="000000"/>
          <w:sz w:val="24"/>
          <w:szCs w:val="24"/>
        </w:rPr>
      </w:pPr>
      <w:r>
        <w:rPr>
          <w:rFonts w:hint="eastAsia" w:ascii="宋体" w:hAnsi="宋体" w:cs="宋体"/>
          <w:b/>
          <w:color w:val="000000"/>
          <w:sz w:val="24"/>
          <w:szCs w:val="24"/>
        </w:rPr>
        <w:t xml:space="preserve">一、评审方法</w:t>
      </w:r>
      <w:r/>
    </w:p>
    <w:p>
      <w:pPr>
        <w:pStyle w:val="1204"/>
        <w:ind w:firstLine="480"/>
        <w:spacing w:line="500" w:lineRule="exact"/>
        <w:rPr>
          <w:rFonts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204"/>
        <w:ind w:firstLine="482"/>
        <w:spacing w:line="500" w:lineRule="exact"/>
        <w:rPr>
          <w:rFonts w:ascii="宋体" w:hAnsi="宋体" w:cs="宋体"/>
          <w:b/>
          <w:bCs/>
          <w:color w:val="000000"/>
          <w:sz w:val="24"/>
        </w:rPr>
      </w:pPr>
      <w:r>
        <w:rPr>
          <w:rFonts w:hint="eastAsia" w:ascii="宋体" w:hAnsi="宋体" w:cs="宋体"/>
          <w:b/>
          <w:bCs/>
          <w:color w:val="000000"/>
          <w:sz w:val="24"/>
        </w:rPr>
        <w:t xml:space="preserve">政府采购政策功能落实</w:t>
      </w:r>
      <w:bookmarkEnd w:id="176"/>
      <w:r/>
      <w:bookmarkEnd w:id="177"/>
      <w:r/>
      <w:bookmarkEnd w:id="178"/>
      <w:r/>
      <w:bookmarkEnd w:id="179"/>
      <w:r/>
      <w:bookmarkEnd w:id="180"/>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1、小微型企业价格扣除</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（1）本项目专门面向中小企业采购，不再对小型和微型企业报价给予价格扣除。</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（2）供应商需按照采购文件的要求提供相应的《中小企业声明函》。</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（3）企业标准请参照《关于印发中小企业划型标准规定的通知》（工信部联企业[2011]300号）文件规定自行填写。</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4、残疾人福利单位、监狱企业属于小型、微型企业的，不重复享受政策。</w:t>
      </w:r>
      <w:r/>
    </w:p>
    <w:p>
      <w:pPr>
        <w:ind w:firstLine="480"/>
        <w:spacing w:line="500" w:lineRule="exact"/>
        <w:rPr>
          <w:rFonts w:ascii="宋体" w:hAnsi="宋体" w:cs="宋体"/>
          <w:color w:val="000000"/>
          <w:sz w:val="24"/>
          <w:szCs w:val="20"/>
        </w:rPr>
      </w:pPr>
      <w:r>
        <w:rPr>
          <w:rFonts w:ascii="宋体" w:hAnsi="宋体" w:cs="宋体"/>
          <w:color w:val="000000"/>
          <w:sz w:val="24"/>
          <w:szCs w:val="20"/>
        </w:rPr>
        <w:t xml:space="preserve">5</w:t>
      </w:r>
      <w:r>
        <w:rPr>
          <w:rFonts w:hint="eastAsia" w:ascii="宋体" w:hAnsi="宋体" w:cs="宋体"/>
          <w:color w:val="000000"/>
          <w:sz w:val="24"/>
          <w:szCs w:val="20"/>
        </w:rPr>
        <w:t xml:space="preserve">、严格执行政府采购关于支持</w:t>
      </w:r>
      <w:r>
        <w:rPr>
          <w:rFonts w:hint="eastAsia" w:ascii="宋体" w:hAnsi="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二、评标标准</w:t>
      </w:r>
      <w:r/>
    </w:p>
    <w:p>
      <w:pPr>
        <w:ind w:firstLine="480"/>
        <w:spacing w:line="500" w:lineRule="exact"/>
        <w:rPr>
          <w:color w:val="000000"/>
        </w:rPr>
      </w:pPr>
      <w:r>
        <w:rPr>
          <w:rFonts w:hint="eastAsia" w:ascii="宋体" w:hAnsi="宋体" w:cs="宋体"/>
          <w:color w:val="000000"/>
          <w:sz w:val="24"/>
          <w:szCs w:val="24"/>
        </w:rPr>
        <w:t xml:space="preserve">本项目评分总分值为100分。</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jc w:val="center"/>
          <w:trHeight w:val="518"/>
        </w:trPr>
        <w:tc>
          <w:tcPr>
            <w:tcW w:w="1259"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p>
        </w:tc>
        <w:tc>
          <w:tcPr>
            <w:tcW w:w="847"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p>
        </w:tc>
        <w:tc>
          <w:tcPr>
            <w:tcW w:w="7486"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0</w:t>
            </w:r>
            <w:r/>
          </w:p>
        </w:tc>
        <w:tc>
          <w:tcPr>
            <w:tcW w:w="7486" w:type="dxa"/>
            <w:vAlign w:val="center"/>
            <w:textDirection w:val="lrTb"/>
            <w:noWrap w:val="false"/>
          </w:tcPr>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w:t>
            </w:r>
            <w:r>
              <w:rPr>
                <w:rFonts w:hint="eastAsia" w:ascii="宋体" w:hAnsi="宋体" w:cs="宋体"/>
                <w:color w:val="000000"/>
                <w:sz w:val="24"/>
                <w:szCs w:val="24"/>
              </w:rPr>
              <w:t xml:space="preserve">0分。(得分保留两位小数，按小数点后第三位四舍五入)。</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bCs/>
                <w:color w:val="000000"/>
                <w:sz w:val="24"/>
                <w:szCs w:val="24"/>
              </w:rPr>
              <w:t xml:space="preserve">12</w:t>
            </w:r>
            <w:r/>
          </w:p>
        </w:tc>
        <w:tc>
          <w:tcPr>
            <w:tcW w:w="7486" w:type="dxa"/>
            <w:vAlign w:val="center"/>
            <w:textDirection w:val="lrTb"/>
            <w:noWrap w:val="false"/>
          </w:tcPr>
          <w:p>
            <w:pPr>
              <w:pStyle w:val="937"/>
              <w:spacing w:line="440" w:lineRule="exact"/>
              <w:rPr>
                <w:lang w:bidi="ar"/>
              </w:rPr>
            </w:pPr>
            <w:r/>
            <w:bookmarkStart w:id="194" w:name="OLE_LINK25"/>
            <w:r/>
            <w:bookmarkStart w:id="195" w:name="OLE_LINK26"/>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2</w:t>
            </w:r>
            <w:r>
              <w:rPr>
                <w:rFonts w:hint="eastAsia" w:ascii="宋体" w:hAnsi="宋体" w:cs="宋体"/>
                <w:color w:val="000000"/>
                <w:sz w:val="24"/>
                <w:szCs w:val="24"/>
              </w:rPr>
              <w:t xml:space="preserve">分，最高得</w:t>
            </w:r>
            <w:r>
              <w:rPr>
                <w:rFonts w:ascii="宋体" w:hAnsi="宋体" w:cs="宋体"/>
                <w:color w:val="000000"/>
                <w:sz w:val="24"/>
                <w:szCs w:val="24"/>
              </w:rPr>
              <w:t xml:space="preserve">12</w:t>
            </w:r>
            <w:r>
              <w:rPr>
                <w:rFonts w:hint="eastAsia" w:ascii="宋体" w:hAnsi="宋体" w:cs="宋体"/>
                <w:color w:val="000000"/>
                <w:sz w:val="24"/>
                <w:szCs w:val="24"/>
              </w:rPr>
              <w:t xml:space="preserve">分。</w:t>
            </w:r>
            <w:r/>
          </w:p>
          <w:p>
            <w:pPr>
              <w:ind w:firstLine="482"/>
              <w:spacing w:line="500" w:lineRule="exact"/>
              <w:rPr>
                <w:rFonts w:ascii="宋体" w:hAnsi="宋体" w:cs="宋体"/>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94"/>
            <w:r/>
            <w:bookmarkEnd w:id="195"/>
            <w:r/>
            <w:r/>
          </w:p>
        </w:tc>
      </w:tr>
      <w:tr>
        <w:trPr>
          <w:jc w:val="center"/>
          <w:trHeight w:val="1108"/>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18</w:t>
            </w:r>
            <w:r/>
          </w:p>
        </w:tc>
        <w:tc>
          <w:tcPr>
            <w:tcW w:w="7486" w:type="dxa"/>
            <w:vAlign w:val="center"/>
            <w:textDirection w:val="lrTb"/>
            <w:noWrap w:val="false"/>
          </w:tcPr>
          <w:p>
            <w:pPr>
              <w:ind w:firstLine="480"/>
              <w:spacing w:line="500" w:lineRule="exact"/>
              <w:rPr>
                <w:rFonts w:ascii="宋体" w:hAnsi="宋体" w:cs="宋体"/>
                <w:color w:val="000000"/>
                <w:sz w:val="24"/>
                <w:szCs w:val="24"/>
              </w:rPr>
            </w:pPr>
            <w:r/>
            <w:bookmarkStart w:id="196" w:name="OLE_LINK10"/>
            <w:r/>
            <w:bookmarkStart w:id="197" w:name="OLE_LINK7"/>
            <w:r>
              <w:rPr>
                <w:rFonts w:hint="eastAsia" w:ascii="宋体" w:hAnsi="宋体" w:cs="宋体"/>
                <w:color w:val="000000"/>
                <w:sz w:val="24"/>
                <w:szCs w:val="24"/>
              </w:rPr>
              <w:t xml:space="preserve">满足招标文件规定的全部技术参数指标要求的，此项得</w:t>
            </w:r>
            <w:r>
              <w:rPr>
                <w:rFonts w:ascii="宋体" w:hAnsi="宋体" w:cs="宋体"/>
                <w:color w:val="000000"/>
                <w:sz w:val="24"/>
                <w:szCs w:val="24"/>
              </w:rPr>
              <w:t xml:space="preserve">18</w:t>
            </w:r>
            <w:r>
              <w:rPr>
                <w:rFonts w:hint="eastAsia" w:ascii="宋体" w:hAnsi="宋体" w:cs="宋体"/>
                <w:color w:val="000000"/>
                <w:sz w:val="24"/>
                <w:szCs w:val="24"/>
              </w:rPr>
              <w:t xml:space="preserve">分；技术参数中标</w:t>
            </w:r>
            <w:r>
              <w:rPr>
                <w:rFonts w:ascii="Segoe UI Symbol" w:hAnsi="Segoe UI Symbol" w:cs="Segoe UI Symbol"/>
                <w:sz w:val="28"/>
                <w:szCs w:val="16"/>
              </w:rPr>
              <w:t xml:space="preserve">★</w:t>
            </w:r>
            <w:r>
              <w:rPr>
                <w:rFonts w:hint="eastAsia" w:ascii="Segoe UI Symbol" w:hAnsi="Segoe UI Symbol" w:cs="Segoe UI Symbol"/>
                <w:color w:val="000000"/>
                <w:sz w:val="24"/>
              </w:rPr>
              <w:t xml:space="preserve">的如</w:t>
            </w:r>
            <w:r>
              <w:rPr>
                <w:rFonts w:hint="eastAsia" w:ascii="宋体" w:hAnsi="宋体" w:cs="宋体"/>
                <w:color w:val="000000"/>
                <w:sz w:val="24"/>
                <w:szCs w:val="24"/>
              </w:rPr>
              <w:t xml:space="preserve">有负偏离或未做应答的，每一项扣减</w:t>
            </w:r>
            <w:r>
              <w:rPr>
                <w:rFonts w:ascii="宋体" w:hAnsi="宋体" w:cs="宋体"/>
                <w:color w:val="000000"/>
                <w:sz w:val="24"/>
                <w:szCs w:val="24"/>
              </w:rPr>
              <w:t xml:space="preserve">2</w:t>
            </w:r>
            <w:r>
              <w:rPr>
                <w:rFonts w:hint="eastAsia" w:ascii="宋体" w:hAnsi="宋体" w:cs="宋体"/>
                <w:color w:val="000000"/>
                <w:sz w:val="24"/>
                <w:szCs w:val="24"/>
              </w:rPr>
              <w:t xml:space="preserve">分，扣完为止。</w:t>
            </w:r>
            <w:r/>
          </w:p>
          <w:p>
            <w:pPr>
              <w:ind w:firstLine="482"/>
              <w:jc w:val="left"/>
              <w:spacing w:line="500" w:lineRule="exact"/>
              <w:rPr>
                <w:rFonts w:ascii="宋体" w:hAnsi="宋体" w:cs="宋体"/>
                <w:b/>
                <w:color w:val="000000"/>
                <w:sz w:val="24"/>
                <w:szCs w:val="24"/>
              </w:rPr>
            </w:pPr>
            <w:r>
              <w:rPr>
                <w:rFonts w:hint="eastAsia" w:ascii="宋体" w:hAnsi="宋体" w:cs="宋体"/>
                <w:b/>
                <w:color w:val="000000"/>
                <w:sz w:val="24"/>
                <w:szCs w:val="24"/>
              </w:rPr>
              <w:t xml:space="preserve">注：技术参数中要求提供证明材料的，证明材料可以是该项规定的证明材料( 如果有) ，也可以使用清晰视频资料或有资质的第三方机构检验报告（复印件加盖原厂公章）。经评标委员会审核证明材料有效，视为满足；未提供有效证明材料或证明材料中内容与所填报指标不一致的，该指标按不满足处理。</w:t>
            </w:r>
            <w:bookmarkEnd w:id="196"/>
            <w:r/>
            <w:bookmarkEnd w:id="197"/>
            <w:r/>
            <w:r/>
          </w:p>
        </w:tc>
      </w:tr>
      <w:tr>
        <w:trPr>
          <w:jc w:val="center"/>
        </w:trPr>
        <w:tc>
          <w:tcPr>
            <w:tcW w:w="1259" w:type="dxa"/>
            <w:vAlign w:val="center"/>
            <w:vMerge w:val="restart"/>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p>
        </w:tc>
        <w:tc>
          <w:tcPr>
            <w:tcW w:w="847" w:type="dxa"/>
            <w:vAlign w:val="center"/>
            <w:vMerge w:val="restart"/>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19</w:t>
            </w:r>
            <w:r/>
          </w:p>
        </w:tc>
        <w:tc>
          <w:tcPr>
            <w:tcW w:w="7486" w:type="dxa"/>
            <w:vAlign w:val="center"/>
            <w:textDirection w:val="lrTb"/>
            <w:noWrap w:val="false"/>
          </w:tcPr>
          <w:p>
            <w:pPr>
              <w:ind w:firstLine="480"/>
              <w:spacing w:line="560" w:lineRule="exact"/>
              <w:widowControl/>
              <w:rPr>
                <w:rFonts w:ascii="宋体" w:hAnsi="宋体"/>
                <w:sz w:val="24"/>
              </w:rPr>
            </w:pPr>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rPr>
              <w:t xml:space="preserve">措施</w:t>
            </w:r>
            <w:r>
              <w:rPr>
                <w:rFonts w:hint="eastAsia" w:ascii="宋体" w:hAnsi="宋体" w:cs="宋体"/>
                <w:color w:val="000000"/>
                <w:sz w:val="24"/>
                <w:lang w:val="zh-TW" w:eastAsia="zh-TW"/>
              </w:rPr>
              <w:t xml:space="preserve">至少包含：</w:t>
            </w:r>
            <w:r>
              <w:rPr>
                <w:rFonts w:hint="eastAsia" w:ascii="宋体" w:hAnsi="宋体" w:cs="宋体"/>
                <w:sz w:val="24"/>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提供广泛而优惠的技术支持及备件供应</w:t>
            </w:r>
            <w:r>
              <w:rPr>
                <w:rFonts w:hint="eastAsia" w:ascii="宋体" w:hAnsi="宋体" w:cs="宋体"/>
                <w:color w:val="000000"/>
                <w:sz w:val="24"/>
                <w:szCs w:val="24"/>
              </w:rPr>
              <w:t xml:space="preserve">等方案</w:t>
            </w:r>
            <w:r>
              <w:rPr>
                <w:rFonts w:hint="eastAsia" w:ascii="宋体" w:hAnsi="宋体"/>
                <w:bCs/>
                <w:color w:val="000000"/>
                <w:sz w:val="24"/>
                <w:lang w:val="en"/>
              </w:rPr>
              <w:t xml:space="preserve">等</w:t>
            </w:r>
            <w:r>
              <w:rPr>
                <w:rFonts w:hint="eastAsia" w:ascii="宋体" w:hAnsi="宋体" w:cs="宋体"/>
                <w:color w:val="000000"/>
                <w:sz w:val="24"/>
                <w:szCs w:val="24"/>
              </w:rPr>
              <w:t xml:space="preserve">内容</w:t>
            </w:r>
            <w:r>
              <w:rPr>
                <w:rFonts w:hint="eastAsia" w:ascii="宋体" w:hAnsi="宋体"/>
                <w:sz w:val="24"/>
              </w:rPr>
              <w:t xml:space="preserve">：</w:t>
            </w:r>
            <w:r/>
          </w:p>
          <w:p>
            <w:pPr>
              <w:ind w:firstLine="480"/>
              <w:spacing w:line="560" w:lineRule="exact"/>
              <w:widowControl/>
              <w:rPr>
                <w:rFonts w:ascii="宋体" w:hAnsi="宋体"/>
                <w:b/>
                <w:bCs/>
                <w:color w:val="000000"/>
                <w:sz w:val="24"/>
                <w:lang w:val="en"/>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r/>
          </w:p>
        </w:tc>
      </w:tr>
      <w:tr>
        <w:trPr>
          <w:jc w:val="center"/>
          <w:trHeight w:val="599"/>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rPr>
            </w:pPr>
            <w:r/>
            <w:bookmarkStart w:id="198" w:name="OLE_LINK43"/>
            <w:r/>
            <w:bookmarkStart w:id="199" w:name="OLE_LINK44"/>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bCs/>
                <w:color w:val="000000"/>
                <w:sz w:val="24"/>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lang w:val="en"/>
              </w:rPr>
              <w:t xml:space="preserve">提供7×24小时的故障受理及技术咨询服务</w:t>
            </w:r>
            <w:r>
              <w:rPr>
                <w:rFonts w:hint="eastAsia" w:ascii="宋体" w:hAnsi="宋体"/>
                <w:sz w:val="24"/>
              </w:rPr>
              <w:t xml:space="preserve">等内容：</w:t>
            </w:r>
            <w:r/>
          </w:p>
          <w:p>
            <w:pPr>
              <w:ind w:firstLine="480"/>
              <w:jc w:val="left"/>
              <w:spacing w:line="500" w:lineRule="exact"/>
              <w:rPr>
                <w:rFonts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2</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2</w:t>
            </w:r>
            <w:r>
              <w:rPr>
                <w:rFonts w:hint="eastAsia" w:ascii="宋体" w:hAnsi="宋体" w:cs="宋体"/>
                <w:color w:val="000000"/>
                <w:sz w:val="24"/>
                <w:szCs w:val="24"/>
              </w:rPr>
              <w:t xml:space="preserve">分扣完为止，不提供本项不得分。</w:t>
            </w:r>
            <w:bookmarkEnd w:id="198"/>
            <w:r/>
            <w:bookmarkEnd w:id="199"/>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rPr>
            </w:pPr>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hint="eastAsia" w:ascii="宋体" w:hAnsi="宋体" w:cs="宋体"/>
                <w:color w:val="000000"/>
                <w:sz w:val="24"/>
                <w:szCs w:val="24"/>
              </w:rPr>
              <w:t xml:space="preserve">“</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rPr>
              <w:t xml:space="preserve">：</w:t>
            </w:r>
            <w:r/>
          </w:p>
          <w:p>
            <w:pPr>
              <w:ind w:firstLine="480"/>
              <w:jc w:val="left"/>
              <w:spacing w:line="500" w:lineRule="exact"/>
              <w:rPr>
                <w:rFonts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r/>
          </w:p>
        </w:tc>
      </w:tr>
      <w:tr>
        <w:trPr>
          <w:jc w:val="center"/>
          <w:trHeight w:val="1081"/>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937"/>
              <w:spacing w:line="500" w:lineRule="exact"/>
              <w:rPr>
                <w:b/>
                <w:color w:val="000000"/>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bookmarkStart w:id="228" w:name="_GoBack"/>
            <w:r/>
            <w:bookmarkEnd w:id="228"/>
            <w:r/>
            <w:r/>
          </w:p>
        </w:tc>
      </w:tr>
      <w:tr>
        <w:trPr>
          <w:jc w:val="center"/>
          <w:trHeight w:val="3569"/>
        </w:trPr>
        <w:tc>
          <w:tcPr>
            <w:tcW w:w="1259" w:type="dxa"/>
            <w:vAlign w:val="center"/>
            <w:textDirection w:val="lrTb"/>
            <w:noWrap w:val="false"/>
          </w:tcPr>
          <w:p>
            <w:pPr>
              <w:ind w:firstLine="240"/>
              <w:spacing w:line="340" w:lineRule="exact"/>
              <w:rPr>
                <w:rFonts w:ascii="Calibri" w:hAnsi="Calibri"/>
                <w:szCs w:val="24"/>
              </w:rPr>
            </w:pPr>
            <w:r/>
            <w:bookmarkStart w:id="200" w:name="OLE_LINK41"/>
            <w:r/>
            <w:bookmarkStart w:id="201" w:name="OLE_LINK42"/>
            <w:r>
              <w:rPr>
                <w:rFonts w:hint="eastAsia" w:ascii="宋体" w:hAnsi="宋体" w:cs="宋体"/>
                <w:color w:val="000000"/>
                <w:sz w:val="24"/>
                <w:szCs w:val="24"/>
              </w:rPr>
              <w:t xml:space="preserve">节能</w:t>
            </w:r>
            <w:r/>
          </w:p>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环保</w:t>
            </w:r>
            <w:bookmarkEnd w:id="200"/>
            <w:r/>
            <w:bookmarkEnd w:id="201"/>
            <w:r/>
            <w:r/>
          </w:p>
          <w:p>
            <w:pP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2</w:t>
            </w:r>
            <w:r/>
          </w:p>
        </w:tc>
        <w:tc>
          <w:tcPr>
            <w:tcW w:w="7486" w:type="dxa"/>
            <w:vAlign w:val="center"/>
            <w:textDirection w:val="lrTb"/>
            <w:noWrap w:val="false"/>
          </w:tcPr>
          <w:p>
            <w:pPr>
              <w:ind w:firstLine="480"/>
              <w:spacing w:line="360" w:lineRule="exact"/>
              <w:rPr>
                <w:rFonts w:ascii="Calibri" w:hAnsi="Calibri"/>
                <w:szCs w:val="24"/>
              </w:rPr>
            </w:pPr>
            <w:r/>
            <w:bookmarkStart w:id="202" w:name="OLE_LINK28"/>
            <w:r/>
            <w:bookmarkStart w:id="203" w:name="OLE_LINK27"/>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分。如投标产品均属于政府强制采购节能产品品目清单范围内，本项不得分；</w:t>
            </w:r>
            <w:r/>
          </w:p>
          <w:p>
            <w:pPr>
              <w:ind w:firstLine="480"/>
              <w:jc w:val="left"/>
              <w:spacing w:line="500" w:lineRule="exact"/>
              <w:rPr>
                <w:rFonts w:ascii="宋体" w:hAnsi="宋体" w:cs="宋体"/>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
                <w:bCs/>
                <w:color w:val="000000"/>
                <w:sz w:val="24"/>
                <w:szCs w:val="24"/>
              </w:rPr>
              <w:t xml:space="preserve">注：</w:t>
            </w:r>
            <w:r>
              <w:rPr>
                <w:rFonts w:hint="eastAsia" w:ascii="宋体" w:hAnsi="宋体" w:cs="宋体"/>
                <w:sz w:val="24"/>
                <w:szCs w:val="24"/>
              </w:rPr>
              <w:t xml:space="preserve">有效的是指开标当日有效的证书。</w:t>
            </w:r>
            <w:bookmarkEnd w:id="202"/>
            <w:r/>
            <w:bookmarkEnd w:id="203"/>
            <w:r/>
            <w:r/>
          </w:p>
        </w:tc>
      </w:tr>
      <w:tr>
        <w:trPr>
          <w:jc w:val="center"/>
          <w:trHeight w:val="5944"/>
        </w:trPr>
        <w:tc>
          <w:tcPr>
            <w:tcW w:w="1259" w:type="dxa"/>
            <w:vAlign w:val="center"/>
            <w:textDirection w:val="lrTb"/>
            <w:noWrap w:val="false"/>
          </w:tcPr>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视频</w:t>
            </w:r>
            <w:r/>
          </w:p>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演示</w:t>
            </w:r>
            <w:r/>
          </w:p>
        </w:tc>
        <w:tc>
          <w:tcPr>
            <w:tcW w:w="847"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9</w:t>
            </w:r>
            <w:r/>
          </w:p>
        </w:tc>
        <w:tc>
          <w:tcPr>
            <w:tcW w:w="7486" w:type="dxa"/>
            <w:vAlign w:val="center"/>
            <w:textDirection w:val="lrTb"/>
            <w:noWrap w:val="false"/>
          </w:tcPr>
          <w:p>
            <w:pPr>
              <w:contextualSpacing/>
              <w:ind w:firstLine="480"/>
              <w:jc w:val="left"/>
              <w:spacing w:line="440" w:lineRule="exact"/>
              <w:rPr>
                <w:rFonts w:ascii="宋体" w:hAnsi="宋体" w:cs="宋体"/>
                <w:sz w:val="24"/>
                <w:szCs w:val="24"/>
              </w:rPr>
            </w:pPr>
            <w:r/>
            <w:bookmarkStart w:id="204" w:name="OLE_LINK24"/>
            <w:r/>
            <w:bookmarkStart w:id="205" w:name="OLE_LINK33"/>
            <w:r/>
            <w:bookmarkStart w:id="206" w:name="OLE_LINK34"/>
            <w:r>
              <w:rPr>
                <w:rFonts w:hint="eastAsia" w:ascii="宋体" w:hAnsi="宋体" w:cs="宋体"/>
                <w:sz w:val="24"/>
                <w:szCs w:val="24"/>
              </w:rPr>
              <w:t xml:space="preserve">统一采用录制真实软件或者软件DEMO操作视频方式进行功能演示（视频画面须清晰），产品中重要参数进行现场视频验证演示，</w:t>
            </w:r>
            <w:r>
              <w:rPr>
                <w:rFonts w:hint="eastAsia" w:ascii="宋体" w:hAnsi="宋体" w:cs="宋体"/>
                <w:b/>
                <w:sz w:val="24"/>
                <w:szCs w:val="24"/>
              </w:rPr>
              <w:t xml:space="preserve">演示总时间不得超过15分钟</w:t>
            </w:r>
            <w:r>
              <w:rPr>
                <w:rFonts w:hint="eastAsia" w:ascii="宋体" w:hAnsi="宋体" w:cs="宋体"/>
                <w:sz w:val="24"/>
                <w:szCs w:val="24"/>
              </w:rPr>
              <w:t xml:space="preserve">，</w:t>
            </w:r>
            <w:r>
              <w:rPr>
                <w:rFonts w:hint="eastAsia" w:ascii="宋体" w:hAnsi="宋体" w:cs="宋体"/>
                <w:b/>
                <w:sz w:val="24"/>
                <w:szCs w:val="24"/>
              </w:rPr>
              <w:t xml:space="preserve">每演示一项完整演示点产品功能：</w:t>
            </w:r>
            <w:r>
              <w:rPr>
                <w:rFonts w:hint="eastAsia" w:ascii="宋体" w:hAnsi="宋体" w:cs="宋体"/>
                <w:b/>
                <w:sz w:val="24"/>
              </w:rPr>
              <w:t xml:space="preserve">满足项目需求得3分，不满足或不提供得0分。</w:t>
            </w:r>
            <w:r>
              <w:rPr>
                <w:rFonts w:hint="eastAsia" w:ascii="宋体" w:hAnsi="宋体" w:cs="宋体"/>
                <w:sz w:val="24"/>
                <w:szCs w:val="24"/>
              </w:rPr>
              <w:t xml:space="preserve">视频演示最高得9分，演示不全或不符合要求不得分。具体内容如下： </w:t>
            </w:r>
            <w:r/>
          </w:p>
          <w:p>
            <w:pPr>
              <w:contextualSpacing/>
              <w:ind w:firstLine="482"/>
              <w:jc w:val="left"/>
              <w:spacing w:line="280" w:lineRule="exact"/>
              <w:rPr>
                <w:rFonts w:ascii="宋体" w:hAnsi="宋体" w:cs="宋体"/>
                <w:b/>
                <w:bCs/>
                <w:sz w:val="24"/>
                <w:szCs w:val="24"/>
              </w:rPr>
            </w:pPr>
            <w:r/>
            <w:bookmarkStart w:id="207" w:name="OLE_LINK46"/>
            <w:r>
              <w:rPr>
                <w:rFonts w:hint="eastAsia" w:ascii="宋体" w:hAnsi="宋体" w:cs="宋体"/>
                <w:b/>
                <w:bCs/>
                <w:sz w:val="24"/>
                <w:szCs w:val="24"/>
              </w:rPr>
              <w:t xml:space="preserve">演示点一、智能制造工程技术应用平台实物动作演示视频和模型流程动画视频同步</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contextualSpacing/>
              <w:ind w:firstLine="240"/>
              <w:jc w:val="left"/>
              <w:spacing w:line="280" w:lineRule="exact"/>
              <w:rPr>
                <w:rFonts w:ascii="宋体" w:hAnsi="宋体" w:cs="宋体"/>
                <w:b/>
                <w:bCs/>
                <w:sz w:val="24"/>
                <w:szCs w:val="24"/>
              </w:rPr>
            </w:pPr>
            <w:r>
              <w:rPr>
                <w:rFonts w:hint="eastAsia" w:ascii="宋体" w:hAnsi="宋体" w:cs="宋体"/>
                <w:sz w:val="24"/>
                <w:szCs w:val="24"/>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sz w:val="24"/>
                <w:szCs w:val="24"/>
              </w:rPr>
              <w:br w:type="textWrapping" w:clear="all"/>
            </w:r>
            <w:r>
              <w:rPr>
                <w:rFonts w:hint="eastAsia" w:ascii="宋体" w:hAnsi="宋体" w:cs="宋体"/>
                <w:sz w:val="24"/>
                <w:szCs w:val="24"/>
              </w:rPr>
              <w:t xml:space="preserve">  （3)装配：机器人抓取吸盘夹具，在视觉相机的引导下抓取对应的瓶盖，并将其装配于瓶体上，装配结束；</w:t>
            </w:r>
            <w:r>
              <w:rPr>
                <w:rFonts w:hint="eastAsia" w:ascii="宋体" w:hAnsi="宋体" w:cs="宋体"/>
                <w:sz w:val="24"/>
                <w:szCs w:val="24"/>
              </w:rPr>
              <w:br w:type="textWrapping" w:clear="all"/>
            </w:r>
            <w:r>
              <w:rPr>
                <w:rFonts w:hint="eastAsia" w:ascii="宋体" w:hAnsi="宋体" w:cs="宋体"/>
                <w:sz w:val="24"/>
                <w:szCs w:val="24"/>
              </w:rPr>
              <w:t xml:space="preserve">  （4)入库：机器人更换手抓夹具，将装配好的料瓶从托盘上取下并放入对应的仓储位；托盘挡停气缸缩回，托盘运行至右升降平台，升降平台将托盘传递给下层输送带，使托盘回到托盘供料处，如此循环。</w:t>
            </w:r>
            <w:bookmarkEnd w:id="204"/>
            <w:r/>
            <w:bookmarkEnd w:id="207"/>
            <w:r/>
            <w:r/>
          </w:p>
          <w:p>
            <w:pPr>
              <w:widowControl/>
              <w:rPr>
                <w:rFonts w:ascii="宋体" w:hAnsi="宋体" w:cs="宋体"/>
                <w:b/>
                <w:bCs/>
                <w:sz w:val="24"/>
                <w:szCs w:val="24"/>
              </w:rPr>
            </w:pPr>
            <w:r/>
            <w:bookmarkStart w:id="208" w:name="OLE_LINK47"/>
            <w:r>
              <w:rPr>
                <w:rFonts w:hint="eastAsia" w:ascii="宋体" w:hAnsi="宋体" w:cs="宋体"/>
                <w:b/>
                <w:bCs/>
                <w:sz w:val="24"/>
                <w:szCs w:val="24"/>
              </w:rPr>
              <w:t xml:space="preserve">演示点二、智能制造工程技术应用平台可扩展设备模块虚拟仿真动作流程动画视频</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rPr>
                <w:rFonts w:ascii="宋体" w:hAnsi="宋体" w:cs="宋体"/>
                <w:sz w:val="24"/>
                <w:szCs w:val="24"/>
              </w:rPr>
            </w:pPr>
            <w:r>
              <w:rPr>
                <w:rFonts w:hint="eastAsia" w:ascii="宋体" w:hAnsi="宋体" w:cs="宋体"/>
                <w:sz w:val="24"/>
                <w:szCs w:val="24"/>
              </w:rPr>
              <w:t xml:space="preserve">（1）贴标检测模型站：应展示出贴标签动作流程</w:t>
            </w:r>
            <w:r/>
          </w:p>
          <w:p>
            <w:pPr>
              <w:rPr>
                <w:rFonts w:ascii="宋体" w:hAnsi="宋体" w:cs="宋体"/>
                <w:sz w:val="24"/>
                <w:szCs w:val="24"/>
              </w:rPr>
            </w:pPr>
            <w:r>
              <w:rPr>
                <w:rFonts w:hint="eastAsia" w:ascii="宋体" w:hAnsi="宋体" w:cs="宋体"/>
                <w:sz w:val="24"/>
                <w:szCs w:val="24"/>
              </w:rPr>
              <w:t xml:space="preserve">（2）包装模型站：应展示出包装搬运动作流畅</w:t>
            </w:r>
            <w:r/>
          </w:p>
          <w:p>
            <w:pPr>
              <w:rPr>
                <w:rFonts w:ascii="宋体" w:hAnsi="宋体" w:cs="宋体"/>
                <w:sz w:val="24"/>
                <w:szCs w:val="24"/>
              </w:rPr>
            </w:pPr>
            <w:r>
              <w:rPr>
                <w:rFonts w:hint="eastAsia" w:ascii="宋体" w:hAnsi="宋体" w:cs="宋体"/>
                <w:sz w:val="24"/>
                <w:szCs w:val="24"/>
              </w:rPr>
              <w:t xml:space="preserve">（3）包装成品仓储模型站：应展示出成品入库流程</w:t>
            </w:r>
            <w:bookmarkEnd w:id="208"/>
            <w:r/>
            <w:r/>
          </w:p>
          <w:p>
            <w:pPr>
              <w:rPr>
                <w:rFonts w:ascii="宋体" w:hAnsi="宋体" w:cs="宋体"/>
                <w:sz w:val="24"/>
                <w:szCs w:val="24"/>
              </w:rPr>
            </w:pPr>
            <w:r/>
            <w:bookmarkStart w:id="209" w:name="OLE_LINK48"/>
            <w:r>
              <w:rPr>
                <w:rFonts w:hint="eastAsia" w:ascii="宋体" w:hAnsi="宋体" w:cs="宋体"/>
                <w:b/>
                <w:bCs/>
                <w:sz w:val="24"/>
                <w:szCs w:val="24"/>
              </w:rPr>
              <w:t xml:space="preserve">演示点三、制造执行MES系统功能视频演示</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rPr>
                <w:rFonts w:hint="eastAsia" w:ascii="宋体" w:hAnsi="宋体" w:cs="宋体"/>
                <w:sz w:val="24"/>
                <w:szCs w:val="24"/>
              </w:rPr>
              <w:t xml:space="preserve">（1）系统管理：可进行用户管理、角色管理、菜单管理、按钮管理、数据字典、日志管理的设置。</w:t>
            </w:r>
            <w:r/>
          </w:p>
          <w:p>
            <w:pPr>
              <w:rPr>
                <w:rFonts w:ascii="宋体" w:hAnsi="宋体" w:cs="宋体"/>
                <w:sz w:val="24"/>
                <w:szCs w:val="24"/>
              </w:rPr>
            </w:pPr>
            <w:r>
              <w:rPr>
                <w:rFonts w:hint="eastAsia" w:ascii="宋体" w:hAnsi="宋体" w:cs="宋体"/>
                <w:sz w:val="24"/>
                <w:szCs w:val="24"/>
              </w:rPr>
              <w:t xml:space="preserve">仓位管理：能接收来自下层反馈的仓库信息，进行仓储类型、仓位状态等管理。</w:t>
            </w:r>
            <w:r/>
          </w:p>
          <w:p>
            <w:pPr>
              <w:rPr>
                <w:rFonts w:ascii="宋体" w:hAnsi="宋体" w:cs="宋体"/>
                <w:sz w:val="24"/>
                <w:szCs w:val="24"/>
              </w:rPr>
            </w:pPr>
            <w:r>
              <w:rPr>
                <w:rFonts w:hint="eastAsia" w:ascii="宋体" w:hAnsi="宋体" w:cs="宋体"/>
                <w:sz w:val="24"/>
                <w:szCs w:val="24"/>
              </w:rPr>
              <w:t xml:space="preserve">（2）订单管理：接收来自客户的订单，根据客户定制化要求，调度订单次序，允许自动排单、手动排单、订单修改及插单，可通过二维码查询已加工订单信息。</w:t>
            </w:r>
            <w:r/>
          </w:p>
          <w:p>
            <w:pPr>
              <w:rPr>
                <w:rFonts w:ascii="宋体" w:hAnsi="宋体" w:cs="宋体"/>
                <w:sz w:val="24"/>
                <w:szCs w:val="24"/>
              </w:rPr>
            </w:pPr>
            <w:r>
              <w:rPr>
                <w:rFonts w:hint="eastAsia" w:ascii="宋体" w:hAnsi="宋体" w:cs="宋体"/>
                <w:sz w:val="24"/>
                <w:szCs w:val="24"/>
              </w:rPr>
              <w:t xml:space="preserve">（3）设备管理：可进行设备类型、维护等方面信息的管理，可进行机器人测试。</w:t>
            </w:r>
            <w:r/>
          </w:p>
          <w:p>
            <w:pPr>
              <w:rPr>
                <w:rFonts w:ascii="宋体" w:hAnsi="宋体" w:cs="宋体"/>
                <w:sz w:val="24"/>
                <w:szCs w:val="24"/>
              </w:rPr>
            </w:pPr>
            <w:r>
              <w:rPr>
                <w:rFonts w:hint="eastAsia" w:ascii="宋体" w:hAnsi="宋体" w:cs="宋体"/>
                <w:sz w:val="24"/>
                <w:szCs w:val="24"/>
              </w:rPr>
              <w:t xml:space="preserve">（4）MES大屏看板：能实时获取系统状态、供料状态、加盖入库状态、仓储信息、机器人各关节数据及工件实时状态等最新数据并实时显示。</w:t>
            </w:r>
            <w:bookmarkEnd w:id="205"/>
            <w:r/>
            <w:bookmarkEnd w:id="206"/>
            <w:r/>
            <w:bookmarkEnd w:id="209"/>
            <w:r/>
            <w:r/>
          </w:p>
        </w:tc>
      </w:tr>
      <w:tr>
        <w:trPr>
          <w:jc w:val="center"/>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p>
        </w:tc>
        <w:tc>
          <w:tcPr>
            <w:gridSpan w:val="2"/>
            <w:tcW w:w="8333" w:type="dxa"/>
            <w:vAlign w:val="center"/>
            <w:textDirection w:val="lrTb"/>
            <w:noWrap w:val="false"/>
          </w:tcPr>
          <w:p>
            <w:pPr>
              <w:pStyle w:val="1169"/>
              <w:ind w:firstLine="0"/>
              <w:jc w:val="center"/>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100分</w:t>
            </w:r>
            <w:r/>
          </w:p>
        </w:tc>
      </w:tr>
    </w:tbl>
    <w:p>
      <w:pPr>
        <w:ind w:firstLine="240"/>
        <w:spacing w:line="0" w:lineRule="atLeast"/>
        <w:rPr>
          <w:rFonts w:ascii="Calibri" w:hAnsi="Calibri"/>
          <w:color w:val="000000"/>
          <w:sz w:val="24"/>
          <w:szCs w:val="24"/>
          <w:highlight w:val="white"/>
        </w:rPr>
      </w:pPr>
      <w:r>
        <w:rPr>
          <w:color w:val="000000"/>
          <w:sz w:val="24"/>
          <w:szCs w:val="24"/>
          <w:highlight w:val="white"/>
          <w:shd w:val="clear" w:color="auto" w:fill="ffff00"/>
        </w:rPr>
        <w:t xml:space="preserve">演示要求</w:t>
      </w:r>
      <w:r/>
    </w:p>
    <w:p>
      <w:pPr>
        <w:ind w:firstLine="482"/>
        <w:spacing w:line="360" w:lineRule="auto"/>
        <w:rPr>
          <w:rFonts w:ascii="Calibri" w:hAnsi="Calibri"/>
          <w:b/>
          <w:bCs/>
          <w:color w:val="000000"/>
          <w:sz w:val="24"/>
          <w:szCs w:val="24"/>
          <w:highlight w:val="white"/>
        </w:rPr>
      </w:pPr>
      <w:r>
        <w:rPr>
          <w:b/>
          <w:bCs/>
          <w:color w:val="000000"/>
          <w:sz w:val="24"/>
          <w:szCs w:val="24"/>
          <w:highlight w:val="white"/>
          <w:shd w:val="clear" w:color="auto" w:fill="ffff00"/>
        </w:rPr>
        <w:t xml:space="preserve">上传视频演示</w:t>
      </w:r>
      <w:r/>
    </w:p>
    <w:p>
      <w:pPr>
        <w:ind w:firstLine="482"/>
        <w:spacing w:line="360" w:lineRule="auto"/>
        <w:rPr>
          <w:rFonts w:ascii="宋体" w:hAnsi="宋体" w:cs="宋体"/>
          <w:b/>
          <w:bCs/>
          <w:color w:val="000000"/>
          <w:sz w:val="24"/>
          <w:szCs w:val="24"/>
          <w:lang w:bidi="ar"/>
        </w:rPr>
      </w:pPr>
      <w:r>
        <w:rPr>
          <w:rFonts w:hint="eastAsia" w:ascii="宋体" w:hAnsi="宋体" w:cs="宋体"/>
          <w:b/>
          <w:bCs/>
          <w:color w:val="000000"/>
          <w:sz w:val="24"/>
          <w:szCs w:val="24"/>
          <w:highlight w:val="white"/>
        </w:rPr>
        <w:t xml:space="preserve">供应商需按照磋商文件规定的演示内容制作演示视频文件，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时间不超过1</w:t>
      </w:r>
      <w:r>
        <w:rPr>
          <w:rFonts w:ascii="宋体" w:hAnsi="宋体" w:cs="宋体"/>
          <w:b/>
          <w:bCs/>
          <w:color w:val="000000"/>
          <w:sz w:val="24"/>
          <w:szCs w:val="24"/>
          <w:highlight w:val="white"/>
        </w:rPr>
        <w:t xml:space="preserve">5</w:t>
      </w:r>
      <w:r>
        <w:rPr>
          <w:rFonts w:hint="eastAsia" w:ascii="宋体" w:hAnsi="宋体" w:cs="宋体"/>
          <w:b/>
          <w:bCs/>
          <w:color w:val="000000"/>
          <w:sz w:val="24"/>
          <w:szCs w:val="24"/>
          <w:highlight w:val="white"/>
        </w:rPr>
        <w:t xml:space="preserve">分钟。</w:t>
      </w:r>
      <w:r>
        <w:rPr>
          <w:rFonts w:hint="eastAsia" w:ascii="宋体" w:hAnsi="宋体" w:cs="宋体"/>
          <w:b/>
          <w:bCs/>
          <w:color w:val="000000"/>
          <w:sz w:val="24"/>
          <w:szCs w:val="24"/>
          <w:highlight w:val="white"/>
          <w:lang w:bidi="ar"/>
        </w:rPr>
        <w:t xml:space="preserve">每个项目根据演示效果进行评分。</w:t>
      </w:r>
      <w:r/>
    </w:p>
    <w:p>
      <w:pPr>
        <w:pStyle w:val="937"/>
      </w:p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jc w:val="center"/>
        <w:rPr>
          <w:rFonts w:ascii="方正小标宋_GBK" w:hAnsi="方正小标宋_GBK" w:eastAsia="方正小标宋_GBK" w:cs="方正小标宋_GBK"/>
          <w:b/>
          <w:color w:val="000000"/>
          <w:sz w:val="72"/>
        </w:rPr>
      </w:pPr>
      <w:r/>
      <w:bookmarkStart w:id="210" w:name="_Hlt26671244"/>
      <w:r/>
      <w:bookmarkEnd w:id="210"/>
      <w:r/>
      <w:bookmarkStart w:id="211" w:name="_Hlt26955039"/>
      <w:r/>
      <w:bookmarkEnd w:id="211"/>
      <w:r/>
      <w:r/>
    </w:p>
    <w:p>
      <w:pPr>
        <w:pStyle w:val="937"/>
        <w:rPr>
          <w:rFonts w:ascii="方正小标宋_GBK" w:hAnsi="方正小标宋_GBK" w:eastAsia="方正小标宋_GBK" w:cs="方正小标宋_GBK"/>
          <w:b/>
          <w:color w:val="000000"/>
          <w:sz w:val="72"/>
        </w:rPr>
      </w:pPr>
      <w:r>
        <w:rPr>
          <w:rFonts w:ascii="方正小标宋_GBK" w:hAnsi="方正小标宋_GBK" w:eastAsia="方正小标宋_GBK" w:cs="方正小标宋_GBK"/>
          <w:b/>
          <w:color w:val="000000"/>
          <w:sz w:val="72"/>
        </w:rPr>
      </w:r>
      <w:r/>
    </w:p>
    <w:p>
      <w:pPr>
        <w:pStyle w:val="926"/>
      </w:pPr>
      <w:r/>
      <w:r/>
    </w:p>
    <w:p>
      <w:r/>
      <w:r/>
    </w:p>
    <w:p>
      <w:pPr>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260"/>
        <w:rPr>
          <w:rFonts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（加盖CA电子公章）</w:t>
      </w:r>
      <w:r/>
    </w:p>
    <w:p>
      <w:pPr>
        <w:ind w:firstLine="1260"/>
        <w:rPr>
          <w:rFonts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r>
        <w:br w:type="page" w:clear="all"/>
      </w:r>
      <w:r/>
    </w:p>
    <w:p>
      <w:pPr>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p>
    <w:p>
      <w:pPr>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p>
    <w:p>
      <w:pPr>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p>
    <w:p>
      <w:pPr>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p>
    <w:p>
      <w:pPr>
        <w:ind w:firstLine="480"/>
        <w:spacing w:line="500" w:lineRule="exact"/>
        <w:rPr>
          <w:rFonts w:ascii="宋体" w:hAnsi="宋体"/>
          <w:bCs/>
          <w:color w:val="000000"/>
          <w:sz w:val="24"/>
        </w:rPr>
      </w:pPr>
      <w:r>
        <w:rPr>
          <w:rFonts w:hint="eastAsia" w:ascii="宋体" w:hAnsi="宋体"/>
          <w:bCs/>
          <w:color w:val="000000"/>
          <w:sz w:val="24"/>
        </w:rPr>
        <w:t xml:space="preserve">五、参加政府采购活动前 3 年内在经营活动中没有重大违法记录的书面声明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p>
    <w:p>
      <w:pPr>
        <w:ind w:firstLine="480"/>
        <w:spacing w:line="500" w:lineRule="exact"/>
        <w:rPr>
          <w:rFonts w:ascii="宋体" w:hAnsi="宋体"/>
          <w:bCs/>
          <w:color w:val="000000"/>
          <w:sz w:val="24"/>
        </w:rPr>
      </w:pPr>
      <w:r>
        <w:rPr>
          <w:rFonts w:hint="eastAsia" w:ascii="宋体" w:hAnsi="宋体"/>
          <w:bCs/>
          <w:color w:val="000000"/>
          <w:sz w:val="24"/>
        </w:rPr>
        <w:t xml:space="preserve">七、法人授权书</w:t>
      </w:r>
      <w:r/>
    </w:p>
    <w:p>
      <w:pPr>
        <w:ind w:firstLine="480"/>
        <w:spacing w:line="500" w:lineRule="exact"/>
        <w:rPr>
          <w:rFonts w:ascii="宋体" w:hAnsi="宋体"/>
          <w:bCs/>
          <w:color w:val="000000"/>
          <w:sz w:val="24"/>
        </w:rPr>
      </w:pPr>
      <w:r>
        <w:rPr>
          <w:rFonts w:hint="eastAsia" w:ascii="宋体" w:hAnsi="宋体"/>
          <w:bCs/>
          <w:color w:val="000000"/>
          <w:sz w:val="24"/>
        </w:rPr>
        <w:t xml:space="preserve">八、投标函</w:t>
      </w:r>
      <w:r/>
    </w:p>
    <w:p>
      <w:pPr>
        <w:ind w:firstLine="480"/>
        <w:spacing w:line="500" w:lineRule="exact"/>
        <w:rPr>
          <w:rFonts w:ascii="宋体" w:hAnsi="宋体"/>
          <w:bCs/>
          <w:color w:val="000000"/>
          <w:sz w:val="24"/>
        </w:rPr>
      </w:pPr>
      <w:r>
        <w:rPr>
          <w:rFonts w:hint="eastAsia" w:ascii="宋体" w:hAnsi="宋体"/>
          <w:bCs/>
          <w:color w:val="000000"/>
          <w:sz w:val="24"/>
        </w:rPr>
        <w:t xml:space="preserve">九、中小微企业声明函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p>
    <w:p>
      <w:pPr>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p>
    <w:p>
      <w:pPr>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937"/>
        <w:ind w:firstLine="0"/>
      </w:pPr>
      <w:r/>
      <w:r/>
    </w:p>
    <w:p>
      <w:pPr>
        <w:pStyle w:val="937"/>
        <w:ind w:firstLine="0"/>
      </w:pPr>
      <w:r/>
      <w:r/>
    </w:p>
    <w:p>
      <w:pPr>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r/>
      <w:r/>
    </w:p>
    <w:p>
      <w:r/>
      <w:r/>
    </w:p>
    <w:p>
      <w:r/>
      <w:r/>
    </w:p>
    <w:p>
      <w:r/>
      <w:r/>
    </w:p>
    <w:p>
      <w:r/>
      <w:r/>
    </w:p>
    <w:p>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p>
    <w:p>
      <w:pPr>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p>
    <w:p>
      <w:pPr>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rPr>
          <w:color w:val="000000"/>
        </w:rPr>
      </w:pPr>
      <w:r>
        <w:rPr>
          <w:color w:val="000000"/>
        </w:rPr>
      </w:r>
      <w:r/>
    </w:p>
    <w:p>
      <w:pPr>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 xml:space="preserve">。</w:t>
      </w:r>
      <w:r/>
    </w:p>
    <w:p>
      <w:pPr>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260" w:lineRule="exact"/>
        <w:rPr>
          <w:rFonts w:ascii="方正小标宋_GBK" w:hAnsi="方正小标宋_GBK" w:eastAsia="方正小标宋_GBK" w:cs="方正小标宋_GBK"/>
          <w:color w:val="000000"/>
          <w:sz w:val="32"/>
          <w:szCs w:val="32"/>
        </w:rPr>
      </w:pPr>
      <w: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p>
    <w:p>
      <w:pPr>
        <w:jc w:val="left"/>
        <w:rPr>
          <w:color w:val="000000"/>
        </w:rPr>
      </w:pPr>
      <w:r>
        <w:rPr>
          <w:color w:val="000000"/>
        </w:rPr>
      </w:r>
      <w:r/>
    </w:p>
    <w:p>
      <w:pPr>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sz w:val="24"/>
        </w:rPr>
      </w:pPr>
      <w:r>
        <w:rPr>
          <w:rFonts w:ascii="宋体" w:hAnsi="宋体"/>
          <w:bCs/>
          <w:color w:val="000000"/>
          <w:sz w:val="24"/>
        </w:rPr>
        <w:t xml:space="preserve">                                     </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ind w:firstLine="5880"/>
        <w:spacing w:line="500" w:lineRule="exact"/>
        <w:rPr>
          <w:rFonts w:ascii="宋体"/>
          <w:bCs/>
          <w:color w:val="000000"/>
          <w:sz w:val="24"/>
        </w:rPr>
      </w:pPr>
      <w:r>
        <w:rPr>
          <w:rFonts w:hint="eastAsia" w:ascii="宋体" w:hAnsi="宋体"/>
          <w:bCs/>
          <w:color w:val="000000"/>
          <w:sz w:val="24"/>
        </w:rPr>
        <w:t xml:space="preserve">供应商名称（公章）：</w:t>
      </w:r>
      <w:r/>
    </w:p>
    <w:p>
      <w:pPr>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p>
    <w:p>
      <w:pPr>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p>
    <w:p>
      <w:r>
        <w:rPr>
          <w:rFonts w:hint="eastAsia" w:ascii="方正小标宋_GBK" w:hAnsi="方正小标宋_GBK" w:eastAsia="方正小标宋_GBK" w:cs="方正小标宋_GBK"/>
          <w:color w:val="000000"/>
          <w:sz w:val="32"/>
          <w:szCs w:val="32"/>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p>
    <w:p>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  （手机）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                      </w:t>
      </w:r>
      <w:r/>
    </w:p>
    <w:p>
      <w:pPr>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p>
    <w:p>
      <w:pPr>
        <w:keepLines/>
        <w:keepNext/>
        <w:spacing w:before="260" w:after="260" w:line="416" w:lineRule="auto"/>
        <w:rPr>
          <w:b/>
          <w:bCs/>
          <w:color w:val="000000"/>
          <w:sz w:val="32"/>
          <w:szCs w:val="32"/>
        </w:rPr>
        <w:outlineLvl w:val="2"/>
      </w:pPr>
      <w:r>
        <w:rPr>
          <w:b/>
          <w:bCs/>
          <w:color w:val="000000"/>
          <w:sz w:val="32"/>
          <w:szCs w:val="32"/>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r>
        <w:rPr>
          <w:rFonts w:hint="eastAsia"/>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r/>
      <w:r/>
    </w:p>
    <w:p>
      <w:pPr>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p>
    <w:p>
      <w:pPr>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项目招标文件，正式授权下述签字人_______________(姓名)代表我方______________（投标人的名称），全权处理本次项目投标的有关事宜。</w:t>
      </w:r>
      <w:r/>
    </w:p>
    <w:p>
      <w:pPr>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p>
    <w:p>
      <w:pPr>
        <w:ind w:firstLine="480"/>
        <w:jc w:val="left"/>
        <w:spacing w:line="500" w:lineRule="exact"/>
        <w:rPr>
          <w:rFonts w:ascii="宋体" w:hAnsi="宋体"/>
          <w:color w:val="000000"/>
          <w:sz w:val="24"/>
        </w:rPr>
      </w:pPr>
      <w:r>
        <w:rPr>
          <w:rFonts w:hint="eastAsia" w:ascii="宋体" w:hAnsi="宋体"/>
          <w:color w:val="000000"/>
          <w:sz w:val="24"/>
        </w:rPr>
        <w:t xml:space="preserve">1.按招标文件规定的各项要求，向买方提供所需服务（包含与服务相关的货物）。</w:t>
      </w:r>
      <w:r/>
    </w:p>
    <w:p>
      <w:pPr>
        <w:ind w:firstLine="480"/>
        <w:jc w:val="left"/>
        <w:spacing w:line="5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5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5.如果在开标后规定的投标有效期内撤回投标或中标后拒绝签订合同，则按照国家相关法律法规受到相应处罚。</w:t>
      </w:r>
      <w:r/>
    </w:p>
    <w:p>
      <w:pPr>
        <w:ind w:firstLine="480"/>
        <w:jc w:val="left"/>
        <w:spacing w:line="500" w:lineRule="exact"/>
        <w:rPr>
          <w:rFonts w:ascii="宋体" w:hAnsi="宋体"/>
          <w:color w:val="000000"/>
          <w:sz w:val="24"/>
        </w:rPr>
      </w:pPr>
      <w:r>
        <w:rPr>
          <w:rFonts w:hint="eastAsia" w:ascii="宋体" w:hAnsi="宋体"/>
          <w:color w:val="000000"/>
          <w:sz w:val="24"/>
        </w:rPr>
        <w:t xml:space="preserve">6.同意向贵方提供贵方可能另外要求的与投标有关的任何证据或资料，并保证我方已提供和将要提供的文件是真实的、准确的。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rPr>
      </w:pPr>
      <w:r>
        <w:rPr>
          <w:rFonts w:hint="eastAsia" w:ascii="宋体" w:hAnsi="宋体"/>
          <w:color w:val="000000"/>
          <w:sz w:val="24"/>
        </w:rPr>
        <w:t xml:space="preserve">8.与本投标有关的正式通讯地址为：</w:t>
      </w:r>
      <w:r/>
    </w:p>
    <w:p>
      <w:pPr>
        <w:ind w:firstLine="480"/>
        <w:jc w:val="left"/>
        <w:spacing w:line="500" w:lineRule="exact"/>
        <w:rPr>
          <w:rFonts w:ascii="宋体" w:hAnsi="宋体"/>
          <w:color w:val="000000"/>
          <w:sz w:val="24"/>
        </w:rPr>
      </w:pPr>
      <w:r>
        <w:rPr>
          <w:rFonts w:hint="eastAsia" w:ascii="宋体" w:hAnsi="宋体"/>
          <w:color w:val="000000"/>
          <w:sz w:val="24"/>
        </w:rPr>
        <w:t xml:space="preserve">地     址：</w:t>
      </w:r>
      <w:r/>
    </w:p>
    <w:p>
      <w:pPr>
        <w:ind w:firstLine="480"/>
        <w:jc w:val="left"/>
        <w:spacing w:line="500" w:lineRule="exact"/>
        <w:rPr>
          <w:rFonts w:ascii="宋体" w:hAnsi="宋体"/>
          <w:color w:val="000000"/>
          <w:sz w:val="24"/>
        </w:rPr>
      </w:pPr>
      <w:r>
        <w:rPr>
          <w:rFonts w:hint="eastAsia" w:ascii="宋体" w:hAnsi="宋体"/>
          <w:color w:val="000000"/>
          <w:sz w:val="24"/>
        </w:rPr>
        <w:t xml:space="preserve">邮     编：</w:t>
      </w:r>
      <w:r/>
    </w:p>
    <w:p>
      <w:pPr>
        <w:ind w:firstLine="480"/>
        <w:jc w:val="left"/>
        <w:spacing w:line="500" w:lineRule="exact"/>
        <w:rPr>
          <w:rFonts w:ascii="宋体" w:hAnsi="宋体"/>
          <w:color w:val="000000"/>
          <w:sz w:val="24"/>
        </w:rPr>
      </w:pPr>
      <w:r>
        <w:rPr>
          <w:rFonts w:hint="eastAsia" w:ascii="宋体" w:hAnsi="宋体"/>
          <w:color w:val="000000"/>
          <w:sz w:val="24"/>
        </w:rPr>
        <w:t xml:space="preserve">电     话：</w:t>
      </w:r>
      <w:r/>
    </w:p>
    <w:p>
      <w:pPr>
        <w:ind w:firstLine="480"/>
        <w:jc w:val="left"/>
        <w:spacing w:line="500" w:lineRule="exact"/>
        <w:rPr>
          <w:rFonts w:ascii="宋体" w:hAnsi="宋体"/>
          <w:color w:val="000000"/>
          <w:sz w:val="24"/>
        </w:rPr>
      </w:pPr>
      <w:r>
        <w:rPr>
          <w:rFonts w:hint="eastAsia" w:ascii="宋体" w:hAnsi="宋体"/>
          <w:color w:val="000000"/>
          <w:sz w:val="24"/>
        </w:rPr>
        <w:t xml:space="preserve">传     真：</w:t>
      </w:r>
      <w:r/>
    </w:p>
    <w:p>
      <w:pPr>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p>
    <w:p>
      <w:pPr>
        <w:ind w:firstLine="480"/>
        <w:jc w:val="left"/>
        <w:spacing w:line="500" w:lineRule="exact"/>
        <w:rPr>
          <w:rFonts w:ascii="宋体" w:hAnsi="宋体"/>
          <w:color w:val="000000"/>
          <w:sz w:val="24"/>
        </w:rPr>
      </w:pPr>
      <w:r>
        <w:rPr>
          <w:rFonts w:hint="eastAsia" w:ascii="宋体" w:hAnsi="宋体"/>
          <w:color w:val="000000"/>
          <w:sz w:val="24"/>
        </w:rPr>
        <w:t xml:space="preserve">账      号： </w:t>
      </w:r>
      <w:r/>
    </w:p>
    <w:p>
      <w:pPr>
        <w:ind w:firstLine="480"/>
        <w:jc w:val="left"/>
        <w:spacing w:line="500" w:lineRule="exact"/>
        <w:rPr>
          <w:rFonts w:ascii="宋体" w:hAnsi="宋体"/>
          <w:color w:val="000000"/>
          <w:sz w:val="24"/>
        </w:rPr>
      </w:pPr>
      <w:r>
        <w:rPr>
          <w:rFonts w:hint="eastAsia" w:ascii="宋体" w:hAnsi="宋体"/>
          <w:color w:val="000000"/>
          <w:sz w:val="24"/>
        </w:rPr>
        <w:t xml:space="preserve">日     期：______年____月____日</w:t>
      </w:r>
      <w:r/>
    </w:p>
    <w:p>
      <w: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九、中小企业声明函</w:t>
      </w:r>
      <w:r/>
    </w:p>
    <w:p>
      <w:pPr>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p>
    <w:p>
      <w:pPr>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p>
    <w:p>
      <w:pPr>
        <w:ind w:firstLine="480"/>
        <w:spacing w:line="500" w:lineRule="exact"/>
        <w:rPr>
          <w:rFonts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p>
    <w:p>
      <w:pPr>
        <w:ind w:firstLine="480"/>
        <w:spacing w:before="100" w:after="100" w:line="500" w:lineRule="exact"/>
        <w:widowControl/>
        <w:rPr>
          <w:rFonts w:ascii="宋体" w:hAnsi="宋体" w:cs="宋体"/>
          <w:sz w:val="24"/>
          <w:szCs w:val="24"/>
        </w:rPr>
      </w:pPr>
      <w:r>
        <w:rPr>
          <w:rFonts w:ascii="宋体" w:hAnsi="宋体" w:cs="宋体"/>
          <w:sz w:val="24"/>
          <w:szCs w:val="24"/>
        </w:rPr>
      </w:r>
      <w:r/>
    </w:p>
    <w:p>
      <w:r>
        <w:rPr>
          <w:rFonts w:hint="eastAsia" w:ascii="黑体" w:hAnsi="宋体" w:eastAsia="黑体" w:cs="黑体"/>
          <w:b/>
          <w:color w:val="000000"/>
          <w:sz w:val="32"/>
          <w:szCs w:val="32"/>
        </w:rPr>
        <w:br w:type="page" w:clear="all"/>
      </w:r>
      <w:r/>
    </w:p>
    <w:p>
      <w:pPr>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ind w:firstLine="480"/>
        <w:rPr>
          <w:rFonts w:ascii="宋体" w:hAnsi="宋体" w:cs="宋体"/>
          <w:sz w:val="24"/>
          <w:szCs w:val="24"/>
        </w:rPr>
      </w:pPr>
      <w:r>
        <w:rPr>
          <w:rFonts w:hint="eastAsia" w:ascii="宋体" w:hAnsi="宋体" w:cs="宋体"/>
          <w:sz w:val="24"/>
          <w:szCs w:val="24"/>
        </w:rPr>
        <w:t xml:space="preserve"> </w:t>
      </w:r>
      <w:r/>
    </w:p>
    <w:p>
      <w:pPr>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p>
    <w:p>
      <w:pPr>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rPr>
          <w:rFonts w:ascii="黑体" w:hAnsi="宋体" w:eastAsia="黑体" w:cs="黑体"/>
          <w:b/>
          <w:sz w:val="32"/>
          <w:szCs w:val="32"/>
        </w:rPr>
        <w:outlineLvl w:val="1"/>
      </w:pPr>
      <w:r>
        <w:rPr>
          <w:rFonts w:ascii="黑体" w:hAnsi="宋体" w:eastAsia="黑体" w:cs="黑体"/>
          <w:b/>
          <w:sz w:val="32"/>
          <w:szCs w:val="32"/>
        </w:rPr>
      </w:r>
      <w:r/>
    </w:p>
    <w:p>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十一、分项报价表（具体格式自拟）</w:t>
      </w:r>
      <w:r/>
    </w:p>
    <w:p>
      <w:pPr>
        <w:rPr>
          <w:lang w:val="zh-CN"/>
        </w:rPr>
      </w:pPr>
      <w:r>
        <w:rPr>
          <w:lang w:val="zh-CN"/>
        </w:rPr>
      </w:r>
      <w:r/>
    </w:p>
    <w:p>
      <w:pPr>
        <w:spacing w:line="500" w:lineRule="exact"/>
        <w:rPr>
          <w:rFonts w:ascii="宋体" w:hAnsi="宋体"/>
          <w:color w:val="000000"/>
          <w:sz w:val="24"/>
          <w:szCs w:val="24"/>
        </w:rPr>
      </w:pPr>
      <w:r>
        <w:rPr>
          <w:rFonts w:hint="eastAsia" w:ascii="宋体" w:hAnsi="宋体"/>
          <w:color w:val="000000"/>
          <w:sz w:val="24"/>
          <w:szCs w:val="24"/>
        </w:rPr>
        <w:t xml:space="preserve">项目名称：江苏省盐城技师学院智能制造品牌特色专业群教学设备添置采购项目</w:t>
      </w:r>
      <w:r/>
    </w:p>
    <w:p>
      <w:pPr>
        <w:spacing w:line="500" w:lineRule="exact"/>
        <w:rPr>
          <w:rFonts w:eastAsia="黑体"/>
          <w:sz w:val="32"/>
          <w:szCs w:val="32"/>
        </w:rPr>
      </w:pPr>
      <w:r>
        <w:rPr>
          <w:rFonts w:hint="eastAsia" w:ascii="宋体" w:hAnsi="宋体"/>
          <w:color w:val="000000"/>
          <w:sz w:val="24"/>
          <w:szCs w:val="24"/>
        </w:rPr>
        <w:t xml:space="preserve">项目编号：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序号</w:t>
            </w:r>
            <w:r/>
          </w:p>
        </w:tc>
        <w:tc>
          <w:tcPr>
            <w:tcW w:w="2025"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项目名称</w:t>
            </w:r>
            <w:r/>
          </w:p>
        </w:tc>
        <w:tc>
          <w:tcPr>
            <w:tcW w:w="1932"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分项单位</w:t>
            </w:r>
            <w:r/>
          </w:p>
        </w:tc>
        <w:tc>
          <w:tcPr>
            <w:tcW w:w="1413"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数量</w:t>
            </w:r>
            <w:r/>
          </w:p>
        </w:tc>
        <w:tc>
          <w:tcPr>
            <w:tcW w:w="1484"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单价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c>
          <w:tcPr>
            <w:tcW w:w="1960"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gridSpan w:val="3"/>
            <w:tcW w:w="4714"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总报价</w:t>
            </w:r>
            <w:r/>
          </w:p>
        </w:tc>
        <w:tc>
          <w:tcPr>
            <w:gridSpan w:val="3"/>
            <w:tcW w:w="4857"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人民币（大写）： 圆整</w:t>
            </w:r>
            <w:r/>
          </w:p>
          <w:p>
            <w:pPr>
              <w:spacing w:line="560" w:lineRule="exact"/>
              <w:rPr>
                <w:rFonts w:ascii="宋体" w:hAnsi="宋体"/>
                <w:color w:val="000000"/>
                <w:sz w:val="24"/>
                <w:szCs w:val="24"/>
                <w:u w:val="single"/>
              </w:rPr>
            </w:pPr>
            <w:r>
              <w:rPr>
                <w:rFonts w:hint="eastAsia" w:ascii="宋体" w:hAnsi="宋体"/>
                <w:color w:val="000000"/>
                <w:sz w:val="24"/>
                <w:szCs w:val="24"/>
              </w:rPr>
              <w:t xml:space="preserve">￥：</w:t>
            </w:r>
            <w:r/>
          </w:p>
        </w:tc>
      </w:tr>
    </w:tbl>
    <w:p>
      <w:pPr>
        <w:rPr>
          <w:rFonts w:eastAsia="黑体"/>
          <w:sz w:val="32"/>
          <w:szCs w:val="32"/>
        </w:rPr>
      </w:pPr>
      <w:r>
        <w:rPr>
          <w:rFonts w:eastAsia="黑体"/>
          <w:sz w:val="32"/>
          <w:szCs w:val="32"/>
        </w:rPr>
      </w:r>
      <w:r/>
    </w:p>
    <w:p>
      <w:pPr>
        <w:ind w:right="480"/>
        <w:rPr>
          <w:bCs/>
          <w:sz w:val="24"/>
          <w:szCs w:val="24"/>
        </w:rPr>
      </w:pPr>
      <w:r>
        <w:rPr>
          <w:bCs/>
          <w:sz w:val="24"/>
          <w:szCs w:val="24"/>
        </w:rPr>
      </w:r>
      <w:r/>
    </w:p>
    <w:p>
      <w:pPr>
        <w:ind w:firstLine="420"/>
        <w:jc w:val="left"/>
        <w:spacing w:before="120" w:after="120" w:line="180" w:lineRule="auto"/>
        <w:widowControl/>
        <w:rPr>
          <w:rFonts w:ascii="Calibri" w:hAnsi="Calibri" w:cs="Calibri"/>
        </w:rPr>
      </w:pPr>
      <w:r>
        <w:rPr>
          <w:rFonts w:ascii="Calibri" w:hAnsi="Calibri" w:cs="Calibri"/>
        </w:rPr>
      </w:r>
      <w:r/>
    </w:p>
    <w:p>
      <w: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十二、</w:t>
      </w:r>
      <w:bookmarkStart w:id="212" w:name="OLE_LINK17"/>
      <w:r/>
      <w:bookmarkStart w:id="213" w:name="OLE_LINK18"/>
      <w:r>
        <w:rPr>
          <w:rFonts w:hint="eastAsia" w:ascii="Cambria" w:hAnsi="Cambria" w:eastAsia="方正小标宋_GBK" w:cs="Cambria"/>
          <w:color w:val="000000"/>
          <w:sz w:val="32"/>
          <w:szCs w:val="32"/>
        </w:rPr>
        <w:t xml:space="preserve">技术要求响应及偏离表</w:t>
      </w:r>
      <w:bookmarkEnd w:id="212"/>
      <w:r/>
      <w:bookmarkEnd w:id="213"/>
      <w:r/>
      <w:r/>
    </w:p>
    <w:tbl>
      <w:tblPr>
        <w:tblStyle w:val="936"/>
        <w:tblW w:w="9322" w:type="dxa"/>
        <w:tblCellSpacing w:w="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r/>
      <w:r/>
    </w:p>
    <w:p>
      <w:pPr>
        <w:pStyle w:val="937"/>
      </w:pPr>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十三、</w:t>
      </w:r>
      <w:bookmarkStart w:id="214" w:name="OLE_LINK20"/>
      <w:r/>
      <w:bookmarkStart w:id="215" w:name="OLE_LINK21"/>
      <w:r>
        <w:rPr>
          <w:rFonts w:hint="eastAsia" w:ascii="Cambria" w:hAnsi="Cambria" w:eastAsia="方正小标宋_GBK" w:cs="Cambria"/>
          <w:color w:val="000000"/>
          <w:sz w:val="32"/>
          <w:szCs w:val="32"/>
        </w:rPr>
        <w:t xml:space="preserve">商务要求响应及偏离表</w:t>
      </w:r>
      <w:bookmarkEnd w:id="214"/>
      <w:r/>
      <w:bookmarkEnd w:id="215"/>
      <w:r/>
      <w:r/>
    </w:p>
    <w:tbl>
      <w:tblPr>
        <w:tblStyle w:val="936"/>
        <w:tblW w:w="8520" w:type="dxa"/>
        <w:tblCellSpacing w:w="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bookmarkStart w:id="216" w:name="_Hlt26609391"/>
            <w:r/>
            <w:bookmarkStart w:id="217" w:name="_Hlt26671372"/>
            <w:r/>
            <w:bookmarkStart w:id="218" w:name="_Hlt26955064"/>
            <w:r/>
            <w:bookmarkStart w:id="219" w:name="_Hlt26580838"/>
            <w:r/>
            <w:bookmarkStart w:id="220" w:name="_Hlt24879081"/>
            <w:r/>
            <w:bookmarkStart w:id="221" w:name="_Hlt26671343"/>
            <w:r/>
            <w:bookmarkStart w:id="222" w:name="_Hlt26955056"/>
            <w:r/>
            <w:bookmarkStart w:id="223" w:name="_Hlt26782999"/>
            <w:r>
              <w:rPr>
                <w:rFonts w:hint="eastAsia" w:ascii="宋体" w:hAnsi="宋体" w:cs="宋体"/>
                <w:color w:val="000000"/>
                <w:sz w:val="24"/>
                <w:szCs w:val="24"/>
              </w:rPr>
              <w:t xml:space="preserve">序号</w:t>
            </w:r>
            <w:bookmarkEnd w:id="216"/>
            <w:r/>
            <w:bookmarkEnd w:id="217"/>
            <w:r/>
            <w:bookmarkEnd w:id="218"/>
            <w:r/>
            <w:bookmarkEnd w:id="219"/>
            <w:r/>
            <w:bookmarkEnd w:id="220"/>
            <w:r/>
            <w:bookmarkEnd w:id="221"/>
            <w:r/>
            <w:bookmarkEnd w:id="222"/>
            <w:r/>
            <w:bookmarkEnd w:id="223"/>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jc w:val="center"/>
        <w:spacing w:before="50" w:after="50"/>
        <w:rPr>
          <w:rFonts w:ascii="宋体" w:hAnsi="宋体" w:cs="宋体"/>
          <w:sz w:val="22"/>
          <w:szCs w:val="22"/>
        </w:rPr>
        <w:sectPr>
          <w:footnotePr/>
          <w:endnotePr/>
          <w:type w:val="nextPage"/>
          <w:pgSz w:w="11906" w:h="16838" w:orient="portrait"/>
          <w:pgMar w:top="1134" w:right="1134" w:bottom="1134" w:left="1134" w:header="794" w:footer="907" w:gutter="0"/>
          <w:cols w:num="1" w:sep="0" w:space="1701" w:equalWidth="1"/>
          <w:docGrid w:linePitch="360"/>
        </w:sectPr>
      </w:pPr>
      <w:r>
        <w:rPr>
          <w:rFonts w:ascii="宋体" w:hAnsi="宋体" w:cs="宋体"/>
          <w:sz w:val="22"/>
          <w:szCs w:val="22"/>
        </w:rPr>
      </w:r>
      <w:r/>
    </w:p>
    <w:p>
      <w:r>
        <w:rPr>
          <w:rFonts w:hint="eastAsia"/>
        </w:rPr>
        <w:t xml:space="preserve">       </w:t>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十四、</w:t>
      </w:r>
      <w:bookmarkStart w:id="224" w:name="OLE_LINK11"/>
      <w:r/>
      <w:bookmarkStart w:id="225" w:name="OLE_LINK12"/>
      <w:r/>
      <w:bookmarkStart w:id="226" w:name="OLE_LINK13"/>
      <w:r>
        <w:rPr>
          <w:rFonts w:hint="eastAsia" w:ascii="Cambria" w:hAnsi="Cambria" w:eastAsia="方正小标宋_GBK" w:cs="Cambria"/>
          <w:color w:val="000000"/>
          <w:sz w:val="32"/>
          <w:szCs w:val="32"/>
        </w:rPr>
        <w:t xml:space="preserve">开标一览表</w:t>
      </w:r>
      <w:bookmarkEnd w:id="224"/>
      <w:r/>
      <w:bookmarkEnd w:id="225"/>
      <w:r/>
      <w:bookmarkEnd w:id="226"/>
      <w:r>
        <w:rPr>
          <w:rFonts w:hint="eastAsia" w:ascii="Cambria" w:hAnsi="Cambria" w:eastAsia="方正小标宋_GBK" w:cs="Cambria"/>
          <w:color w:val="000000"/>
          <w:sz w:val="32"/>
          <w:szCs w:val="32"/>
        </w:rPr>
        <w:t xml:space="preserve">（总价）</w:t>
      </w:r>
      <w:r/>
    </w:p>
    <w:p>
      <w:pPr>
        <w:pStyle w:val="972"/>
      </w:pPr>
      <w:r>
        <w:t xml:space="preserve">项目编号：</w:t>
      </w:r>
      <w:r>
        <w:rPr>
          <w:rFonts w:hint="eastAsia"/>
        </w:rPr>
        <w:t xml:space="preserve">JSZC-320900-JSGX-G2025-0034</w:t>
      </w:r>
      <w:r/>
    </w:p>
    <w:p>
      <w:pPr>
        <w:pStyle w:val="972"/>
      </w:pPr>
      <w:r>
        <w:t xml:space="preserve">货币单位：人民币元</w:t>
      </w:r>
      <w:r/>
    </w:p>
    <w:tbl>
      <w:tblPr>
        <w:tblStyle w:val="936"/>
        <w:tblW w:w="4515" w:type="pct"/>
        <w:tblCellSpacing w:w="15" w:type="dxa"/>
        <w:tblInd w:w="-5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257"/>
        <w:gridCol w:w="1577"/>
        <w:gridCol w:w="4968"/>
      </w:tblGrid>
      <w:tr>
        <w:trPr>
          <w:tblCellSpacing w:w="15" w:type="dxa"/>
          <w:trHeight w:val="583"/>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ind w:left="1260" w:hanging="420"/>
            </w:pPr>
            <w:r>
              <w:t xml:space="preserve">项目名称</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72"/>
              <w:ind w:left="840"/>
            </w:pPr>
            <w:r>
              <w:t xml:space="preserve">项目内容</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pStyle w:val="972"/>
              <w:ind w:left="1260" w:hanging="420"/>
            </w:pPr>
            <w: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pPr>
            <w:r>
              <w:rPr>
                <w:rFonts w:hint="eastAsia"/>
              </w:rPr>
              <w:t xml:space="preserve">江苏省盐城技师学院智能制造品牌特色专业群教学设备添置采购项目</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72"/>
            </w:pPr>
            <w:r>
              <w:t xml:space="preserve">详见投标文件</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pStyle w:val="972"/>
              <w:ind w:left="1260" w:hanging="42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元</w:t>
            </w:r>
            <w:r/>
          </w:p>
        </w:tc>
      </w:tr>
      <w:tr>
        <w:trPr>
          <w:tblCellSpacing w:w="15" w:type="dxa"/>
          <w:trHeight w:val="605"/>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ind w:left="1260" w:hanging="420"/>
            </w:pPr>
            <w:r>
              <w:t xml:space="preserve">总价（大写）：</w:t>
            </w:r>
            <w:r/>
          </w:p>
        </w:tc>
        <w:tc>
          <w:tcPr>
            <w:gridSpan w:val="2"/>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pStyle w:val="972"/>
              <w:ind w:left="1260" w:hanging="420"/>
            </w:pPr>
            <w:r>
              <w:rPr>
                <w:rStyle w:val="1219"/>
              </w:rPr>
              <w:t xml:space="preserve">金额大写</w:t>
            </w:r>
            <w:r>
              <w:t xml:space="preserve">  </w:t>
            </w:r>
            <w:r/>
          </w:p>
        </w:tc>
      </w:tr>
    </w:tbl>
    <w:p>
      <w:pPr>
        <w:pStyle w:val="972"/>
        <w:ind w:left="1260" w:hanging="420"/>
      </w:pPr>
      <w:r>
        <w:t xml:space="preserve"> </w:t>
      </w:r>
      <w:r/>
    </w:p>
    <w:p>
      <w:pPr>
        <w:pStyle w:val="972"/>
        <w:ind w:left="1260" w:hanging="420"/>
      </w:pPr>
      <w:r>
        <w:t xml:space="preserve">投标人公章：                （电子签章）</w:t>
      </w:r>
      <w:r/>
    </w:p>
    <w:p>
      <w:pPr>
        <w:pStyle w:val="972"/>
        <w:ind w:left="1260" w:hanging="420"/>
        <w:jc w:val="right"/>
      </w:pPr>
      <w:r>
        <w:t xml:space="preserve"> </w:t>
      </w:r>
      <w:r/>
    </w:p>
    <w:p>
      <w:pPr>
        <w:pStyle w:val="972"/>
        <w:ind w:left="1260" w:hanging="420"/>
        <w:jc w:val="right"/>
      </w:pPr>
      <w:r>
        <w:t xml:space="preserve"> </w:t>
      </w:r>
      <w:r/>
    </w:p>
    <w:p>
      <w:pPr>
        <w:pStyle w:val="972"/>
        <w:ind w:left="1260" w:right="480" w:hanging="420"/>
        <w:jc w:val="right"/>
      </w:pPr>
      <w:r>
        <w:t xml:space="preserve">日期：</w:t>
      </w:r>
      <w:bookmarkStart w:id="227" w:name="_1817277903"/>
      <w:r/>
      <w:bookmarkEnd w:id="227"/>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日</w:t>
      </w:r>
      <w:r/>
    </w:p>
    <w:p>
      <w:r/>
      <w:r/>
    </w:p>
    <w:p>
      <w: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十五、技术方案</w:t>
      </w:r>
      <w:r/>
    </w:p>
    <w:p>
      <w:pPr>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p>
    <w:p>
      <w:pPr>
        <w:keepNext/>
        <w:rPr>
          <w:rFonts w:ascii="宋体" w:hAnsi="宋体" w:eastAsia="楷体_GB2312" w:cs="宋体"/>
          <w:sz w:val="28"/>
          <w:szCs w:val="20"/>
        </w:rPr>
        <w:outlineLvl w:val="0"/>
      </w:pPr>
      <w:r>
        <w:rPr>
          <w:rFonts w:ascii="宋体" w:hAnsi="宋体" w:eastAsia="楷体_GB2312" w:cs="宋体"/>
          <w:sz w:val="28"/>
          <w:szCs w:val="20"/>
        </w:rPr>
      </w:r>
      <w:r/>
    </w:p>
    <w:p>
      <w:pPr>
        <w:rPr>
          <w:rFonts w:ascii="宋体" w:hAnsi="宋体" w:cs="宋体"/>
          <w:szCs w:val="24"/>
        </w:rPr>
      </w:pPr>
      <w:r>
        <w:rPr>
          <w:rFonts w:ascii="宋体" w:hAnsi="宋体" w:cs="宋体"/>
          <w:szCs w:val="24"/>
        </w:rPr>
      </w:r>
      <w:r/>
    </w:p>
    <w:p>
      <w:pPr>
        <w:keepNext/>
        <w:rPr>
          <w:rFonts w:ascii="楷体_GB2312" w:eastAsia="楷体_GB2312"/>
          <w:sz w:val="28"/>
          <w:szCs w:val="20"/>
        </w:rPr>
        <w:outlineLvl w:val="0"/>
      </w:pPr>
      <w:r>
        <w:rPr>
          <w:rFonts w:ascii="楷体_GB2312" w:eastAsia="楷体_GB2312"/>
          <w:sz w:val="28"/>
          <w:szCs w:val="20"/>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r>
        <w:rPr>
          <w:rFonts w:hint="eastAsia"/>
        </w:rP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十六、盐城市政府采购事前信用承诺书</w:t>
      </w:r>
      <w:r/>
    </w:p>
    <w:p>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年    月    日</w:t>
      </w:r>
      <w:r/>
    </w:p>
    <w:p>
      <w:pPr>
        <w:ind w:firstLine="482"/>
        <w:jc w:val="center"/>
        <w:spacing w:line="500" w:lineRule="exact"/>
        <w:rPr>
          <w:rFonts w:ascii="宋体" w:hAnsi="宋体" w:cs="宋体"/>
          <w:b/>
          <w:sz w:val="24"/>
          <w:szCs w:val="24"/>
        </w:rPr>
      </w:pPr>
      <w:r>
        <w:rPr>
          <w:rFonts w:ascii="宋体" w:hAnsi="宋体" w:cs="宋体"/>
          <w:b/>
          <w:sz w:val="24"/>
          <w:szCs w:val="24"/>
        </w:rPr>
      </w:r>
      <w:r/>
    </w:p>
    <w:p>
      <w:pPr>
        <w:spacing w:line="500" w:lineRule="exact"/>
        <w:tabs>
          <w:tab w:val="left" w:pos="9000" w:leader="none"/>
        </w:tabs>
        <w:rPr>
          <w:rFonts w:ascii="宋体" w:hAnsi="宋体" w:cs="宋体"/>
          <w:b/>
          <w:sz w:val="32"/>
          <w:szCs w:val="32"/>
        </w:rPr>
      </w:pPr>
      <w:r>
        <w:rPr>
          <w:rFonts w:ascii="宋体" w:hAnsi="宋体" w:cs="宋体"/>
          <w:b/>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pPr>
        <w:rPr>
          <w:szCs w:val="24"/>
        </w:rPr>
      </w:pPr>
      <w:r>
        <w:rPr>
          <w:szCs w:val="24"/>
        </w:rPr>
      </w:r>
      <w:r/>
    </w:p>
    <w:p>
      <w:pPr>
        <w:ind w:firstLine="420"/>
        <w:spacing w:before="100" w:after="100"/>
        <w:widowControl/>
        <w:rPr>
          <w:rFonts w:ascii="宋体" w:hAnsi="宋体" w:cs="宋体"/>
          <w:sz w:val="24"/>
          <w:szCs w:val="24"/>
        </w:rPr>
      </w:pPr>
      <w:r>
        <w:rPr>
          <w:rFonts w:ascii="宋体" w:hAnsi="宋体" w:cs="宋体"/>
          <w:sz w:val="24"/>
          <w:szCs w:val="24"/>
        </w:rPr>
        <w:t xml:space="preserve"> </w:t>
      </w:r>
      <w:r/>
    </w:p>
    <w:p>
      <w:pPr>
        <w:rPr>
          <w:szCs w:val="24"/>
        </w:rPr>
      </w:pPr>
      <w:r>
        <w:rPr>
          <w:szCs w:val="24"/>
        </w:rPr>
      </w:r>
      <w:r/>
    </w:p>
    <w:p>
      <w:pPr>
        <w:ind w:left="420"/>
        <w:jc w:val="center"/>
        <w:spacing w:before="312" w:after="312"/>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b/>
          <w:color w:val="000000"/>
          <w:sz w:val="30"/>
        </w:rPr>
        <w:outlineLvl w:val="0"/>
      </w:pPr>
      <w:r>
        <w:rPr>
          <w:rFonts w:ascii="宋体" w:hAnsi="宋体"/>
          <w:b/>
          <w:color w:val="000000"/>
          <w:sz w:val="30"/>
        </w:rPr>
      </w:r>
      <w:r/>
    </w:p>
    <w:sectPr>
      <w:footerReference w:type="default" r:id="rId17"/>
      <w:footerReference w:type="first" r:id="rId18"/>
      <w:footnotePr/>
      <w:endnotePr/>
      <w:type w:val="nextPage"/>
      <w:pgSz w:w="11906" w:h="16838" w:orient="portrait"/>
      <w:pgMar w:top="1134" w:right="1134" w:bottom="1134" w:left="1134" w:header="79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隶书">
    <w:panose1 w:val="02010509060101010101"/>
  </w:font>
  <w:font w:name="Symbol">
    <w:panose1 w:val="05050102010706020507"/>
  </w:font>
  <w:font w:name="Wingdings">
    <w:panose1 w:val="05000000000000000000"/>
  </w:font>
  <w:font w:name="仿宋">
    <w:panose1 w:val="02010609060101010101"/>
  </w:font>
  <w:font w:name="Tahoma">
    <w:panose1 w:val="020B0604030504040204"/>
  </w:font>
  <w:font w:name="方正仿宋_GBK">
    <w:panose1 w:val="020B0503020202020204"/>
  </w:font>
  <w:font w:name="方正黑体_GBK">
    <w:panose1 w:val="020B0503020202020204"/>
  </w:font>
  <w:font w:name="Calibri Light">
    <w:panose1 w:val="020F0302020204030204"/>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3">
    <w:multiLevelType w:val="hybridMultilevel"/>
    <w:lvl w:ilvl="0">
      <w:start w:val="1"/>
      <w:numFmt w:val="decimal"/>
      <w:pStyle w:val="11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1">
    <w:name w:val="Heading 1 Char"/>
    <w:basedOn w:val="935"/>
    <w:link w:val="926"/>
    <w:uiPriority w:val="9"/>
    <w:rPr>
      <w:rFonts w:ascii="Arial" w:hAnsi="Arial" w:eastAsia="Arial" w:cs="Arial"/>
      <w:sz w:val="40"/>
      <w:szCs w:val="40"/>
    </w:rPr>
  </w:style>
  <w:style w:type="character" w:styleId="892">
    <w:name w:val="Heading 2 Char"/>
    <w:basedOn w:val="935"/>
    <w:link w:val="927"/>
    <w:uiPriority w:val="9"/>
    <w:rPr>
      <w:rFonts w:ascii="Arial" w:hAnsi="Arial" w:eastAsia="Arial" w:cs="Arial"/>
      <w:sz w:val="34"/>
    </w:rPr>
  </w:style>
  <w:style w:type="character" w:styleId="893">
    <w:name w:val="Heading 4 Char"/>
    <w:basedOn w:val="935"/>
    <w:link w:val="929"/>
    <w:uiPriority w:val="9"/>
    <w:rPr>
      <w:rFonts w:ascii="Arial" w:hAnsi="Arial" w:eastAsia="Arial" w:cs="Arial"/>
      <w:b/>
      <w:bCs/>
      <w:sz w:val="26"/>
      <w:szCs w:val="26"/>
    </w:rPr>
  </w:style>
  <w:style w:type="character" w:styleId="894">
    <w:name w:val="Heading 5 Char"/>
    <w:basedOn w:val="935"/>
    <w:link w:val="930"/>
    <w:uiPriority w:val="9"/>
    <w:rPr>
      <w:rFonts w:ascii="Arial" w:hAnsi="Arial" w:eastAsia="Arial" w:cs="Arial"/>
      <w:b/>
      <w:bCs/>
      <w:sz w:val="24"/>
      <w:szCs w:val="24"/>
    </w:rPr>
  </w:style>
  <w:style w:type="character" w:styleId="895">
    <w:name w:val="Heading 6 Char"/>
    <w:basedOn w:val="935"/>
    <w:link w:val="931"/>
    <w:uiPriority w:val="9"/>
    <w:rPr>
      <w:rFonts w:ascii="Arial" w:hAnsi="Arial" w:eastAsia="Arial" w:cs="Arial"/>
      <w:b/>
      <w:bCs/>
      <w:sz w:val="22"/>
      <w:szCs w:val="22"/>
    </w:rPr>
  </w:style>
  <w:style w:type="character" w:styleId="896">
    <w:name w:val="Heading 7 Char"/>
    <w:basedOn w:val="935"/>
    <w:link w:val="932"/>
    <w:uiPriority w:val="9"/>
    <w:rPr>
      <w:rFonts w:ascii="Arial" w:hAnsi="Arial" w:eastAsia="Arial" w:cs="Arial"/>
      <w:b/>
      <w:bCs/>
      <w:i/>
      <w:iCs/>
      <w:sz w:val="22"/>
      <w:szCs w:val="22"/>
    </w:rPr>
  </w:style>
  <w:style w:type="character" w:styleId="897">
    <w:name w:val="Heading 8 Char"/>
    <w:basedOn w:val="935"/>
    <w:link w:val="933"/>
    <w:uiPriority w:val="9"/>
    <w:rPr>
      <w:rFonts w:ascii="Arial" w:hAnsi="Arial" w:eastAsia="Arial" w:cs="Arial"/>
      <w:i/>
      <w:iCs/>
      <w:sz w:val="22"/>
      <w:szCs w:val="22"/>
    </w:rPr>
  </w:style>
  <w:style w:type="character" w:styleId="898">
    <w:name w:val="Heading 9 Char"/>
    <w:basedOn w:val="935"/>
    <w:link w:val="934"/>
    <w:uiPriority w:val="9"/>
    <w:rPr>
      <w:rFonts w:ascii="Arial" w:hAnsi="Arial" w:eastAsia="Arial" w:cs="Arial"/>
      <w:i/>
      <w:iCs/>
      <w:sz w:val="21"/>
      <w:szCs w:val="21"/>
    </w:rPr>
  </w:style>
  <w:style w:type="character" w:styleId="899">
    <w:name w:val="Title Char"/>
    <w:basedOn w:val="935"/>
    <w:link w:val="974"/>
    <w:uiPriority w:val="10"/>
    <w:rPr>
      <w:sz w:val="48"/>
      <w:szCs w:val="48"/>
    </w:rPr>
  </w:style>
  <w:style w:type="character" w:styleId="900">
    <w:name w:val="Subtitle Char"/>
    <w:basedOn w:val="935"/>
    <w:link w:val="962"/>
    <w:uiPriority w:val="11"/>
    <w:rPr>
      <w:sz w:val="24"/>
      <w:szCs w:val="24"/>
    </w:rPr>
  </w:style>
  <w:style w:type="character" w:styleId="901">
    <w:name w:val="Quote Char"/>
    <w:link w:val="998"/>
    <w:uiPriority w:val="29"/>
    <w:rPr>
      <w:i/>
    </w:rPr>
  </w:style>
  <w:style w:type="character" w:styleId="902">
    <w:name w:val="Intense Quote Char"/>
    <w:link w:val="1000"/>
    <w:uiPriority w:val="30"/>
    <w:rPr>
      <w:i/>
    </w:rPr>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64"/>
    <w:uiPriority w:val="99"/>
    <w:rPr>
      <w:sz w:val="18"/>
    </w:rPr>
  </w:style>
  <w:style w:type="character" w:styleId="923">
    <w:name w:val="Endnote Text Char"/>
    <w:link w:val="956"/>
    <w:uiPriority w:val="99"/>
    <w:rPr>
      <w:sz w:val="20"/>
    </w:rPr>
  </w:style>
  <w:style w:type="paragraph" w:styleId="924">
    <w:name w:val="TOC Heading"/>
    <w:uiPriority w:val="39"/>
    <w:unhideWhenUsed/>
  </w:style>
  <w:style w:type="paragraph" w:styleId="925" w:default="1">
    <w:name w:val="Normal"/>
    <w:next w:val="937"/>
    <w:uiPriority w:val="0"/>
    <w:qFormat/>
    <w:pPr>
      <w:jc w:val="both"/>
      <w:widowControl w:val="off"/>
    </w:pPr>
    <w:rPr>
      <w:rFonts w:ascii="Times New Roman" w:hAnsi="Times New Roman" w:eastAsia="宋体" w:cs="Times New Roman"/>
      <w:sz w:val="21"/>
      <w:szCs w:val="21"/>
      <w:lang w:val="en-US" w:eastAsia="zh-CN" w:bidi="ar-SA"/>
    </w:rPr>
  </w:style>
  <w:style w:type="paragraph" w:styleId="926">
    <w:name w:val="Heading 1"/>
    <w:basedOn w:val="925"/>
    <w:next w:val="925"/>
    <w:link w:val="985"/>
    <w:uiPriority w:val="0"/>
    <w:qFormat/>
    <w:pPr>
      <w:jc w:val="center"/>
      <w:keepNext/>
      <w:outlineLvl w:val="0"/>
    </w:pPr>
    <w:rPr>
      <w:rFonts w:ascii="楷体_GB2312" w:eastAsia="楷体_GB2312"/>
      <w:sz w:val="28"/>
      <w:szCs w:val="28"/>
    </w:rPr>
  </w:style>
  <w:style w:type="paragraph" w:styleId="927">
    <w:name w:val="Heading 2"/>
    <w:basedOn w:val="925"/>
    <w:next w:val="937"/>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8">
    <w:name w:val="Heading 3"/>
    <w:basedOn w:val="925"/>
    <w:next w:val="937"/>
    <w:link w:val="1133"/>
    <w:uiPriority w:val="0"/>
    <w:qFormat/>
    <w:pPr>
      <w:keepLines/>
      <w:keepNext/>
      <w:spacing w:before="260" w:after="260" w:line="416" w:lineRule="auto"/>
      <w:outlineLvl w:val="2"/>
    </w:pPr>
    <w:rPr>
      <w:b/>
      <w:bCs/>
      <w:sz w:val="32"/>
      <w:szCs w:val="32"/>
    </w:rPr>
  </w:style>
  <w:style w:type="paragraph" w:styleId="929">
    <w:name w:val="Heading 4"/>
    <w:basedOn w:val="925"/>
    <w:next w:val="937"/>
    <w:link w:val="988"/>
    <w:uiPriority w:val="0"/>
    <w:qFormat/>
    <w:pPr>
      <w:keepLines/>
      <w:keepNext/>
      <w:spacing w:before="280" w:after="290" w:line="376" w:lineRule="auto"/>
      <w:outlineLvl w:val="3"/>
    </w:pPr>
    <w:rPr>
      <w:rFonts w:ascii="Arial" w:hAnsi="Arial" w:eastAsia="黑体" w:cs="Arial"/>
      <w:b/>
      <w:bCs/>
      <w:sz w:val="28"/>
      <w:szCs w:val="28"/>
    </w:rPr>
  </w:style>
  <w:style w:type="paragraph" w:styleId="930">
    <w:name w:val="Heading 5"/>
    <w:basedOn w:val="925"/>
    <w:next w:val="937"/>
    <w:link w:val="989"/>
    <w:uiPriority w:val="0"/>
    <w:qFormat/>
    <w:pPr>
      <w:keepNext/>
      <w:outlineLvl w:val="4"/>
    </w:pPr>
    <w:rPr>
      <w:rFonts w:ascii="宋体"/>
      <w:color w:val="000000"/>
      <w:sz w:val="28"/>
      <w:szCs w:val="28"/>
    </w:rPr>
  </w:style>
  <w:style w:type="paragraph" w:styleId="931">
    <w:name w:val="Heading 6"/>
    <w:basedOn w:val="925"/>
    <w:next w:val="925"/>
    <w:link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Heading 7"/>
    <w:basedOn w:val="925"/>
    <w:next w:val="925"/>
    <w:link w:val="991"/>
    <w:uiPriority w:val="0"/>
    <w:qFormat/>
    <w:pPr>
      <w:numPr>
        <w:ilvl w:val="6"/>
        <w:numId w:val="1"/>
      </w:numPr>
      <w:keepLines/>
      <w:keepNext/>
      <w:spacing w:before="240" w:after="64" w:line="320" w:lineRule="auto"/>
      <w:outlineLvl w:val="6"/>
    </w:pPr>
    <w:rPr>
      <w:b/>
      <w:bCs/>
      <w:sz w:val="24"/>
      <w:szCs w:val="24"/>
    </w:rPr>
  </w:style>
  <w:style w:type="paragraph" w:styleId="933">
    <w:name w:val="Heading 8"/>
    <w:basedOn w:val="925"/>
    <w:next w:val="925"/>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Heading 9"/>
    <w:basedOn w:val="925"/>
    <w:next w:val="925"/>
    <w:link w:val="993"/>
    <w:uiPriority w:val="0"/>
    <w:qFormat/>
    <w:pPr>
      <w:numPr>
        <w:ilvl w:val="8"/>
        <w:numId w:val="1"/>
      </w:numPr>
      <w:keepLines/>
      <w:keepNext/>
      <w:spacing w:before="240" w:after="64" w:line="320" w:lineRule="auto"/>
      <w:outlineLvl w:val="8"/>
    </w:pPr>
    <w:rPr>
      <w:rFonts w:ascii="Arial" w:hAnsi="Arial" w:eastAsia="黑体"/>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25"/>
    <w:link w:val="1132"/>
    <w:uiPriority w:val="0"/>
    <w:qFormat/>
    <w:pPr>
      <w:ind w:firstLine="420"/>
    </w:pPr>
  </w:style>
  <w:style w:type="paragraph" w:styleId="938">
    <w:name w:val="List 3"/>
    <w:basedOn w:val="925"/>
    <w:uiPriority w:val="0"/>
    <w:qFormat/>
    <w:pPr>
      <w:ind w:left="100" w:hanging="200"/>
    </w:pPr>
  </w:style>
  <w:style w:type="paragraph" w:styleId="939">
    <w:name w:val="toc 7"/>
    <w:basedOn w:val="925"/>
    <w:next w:val="925"/>
    <w:uiPriority w:val="0"/>
    <w:semiHidden/>
    <w:qFormat/>
    <w:pPr>
      <w:ind w:left="1260"/>
      <w:jc w:val="left"/>
    </w:pPr>
  </w:style>
  <w:style w:type="paragraph" w:styleId="940">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1">
    <w:name w:val="Document Map"/>
    <w:basedOn w:val="925"/>
    <w:link w:val="1134"/>
    <w:uiPriority w:val="0"/>
    <w:semiHidden/>
    <w:qFormat/>
    <w:pPr>
      <w:shd w:val="clear" w:color="auto" w:fill="000080"/>
    </w:pPr>
  </w:style>
  <w:style w:type="paragraph" w:styleId="942">
    <w:name w:val="toa heading"/>
    <w:basedOn w:val="925"/>
    <w:next w:val="925"/>
    <w:uiPriority w:val="0"/>
    <w:qFormat/>
    <w:pPr>
      <w:spacing w:before="120"/>
    </w:pPr>
    <w:rPr>
      <w:rFonts w:ascii="Arial" w:hAnsi="Arial" w:cs="Arial"/>
      <w:sz w:val="24"/>
    </w:rPr>
  </w:style>
  <w:style w:type="paragraph" w:styleId="943">
    <w:name w:val="annotation text"/>
    <w:basedOn w:val="925"/>
    <w:uiPriority w:val="0"/>
    <w:semiHidden/>
    <w:qFormat/>
    <w:pPr>
      <w:jc w:val="left"/>
    </w:pPr>
  </w:style>
  <w:style w:type="paragraph" w:styleId="944">
    <w:name w:val="Body Text 3"/>
    <w:basedOn w:val="925"/>
    <w:uiPriority w:val="0"/>
    <w:qFormat/>
    <w:rPr>
      <w:rFonts w:ascii="仿宋_GB2312" w:hAnsi="Arial" w:eastAsia="仿宋_GB2312"/>
      <w:sz w:val="32"/>
      <w:szCs w:val="32"/>
    </w:rPr>
  </w:style>
  <w:style w:type="paragraph" w:styleId="945">
    <w:name w:val="Body Text"/>
    <w:basedOn w:val="925"/>
    <w:next w:val="925"/>
    <w:uiPriority w:val="0"/>
    <w:qFormat/>
    <w:rPr>
      <w:rFonts w:ascii="楷体_GB2312" w:hAnsi="Arial" w:eastAsia="楷体_GB2312"/>
      <w:sz w:val="28"/>
      <w:szCs w:val="28"/>
    </w:rPr>
  </w:style>
  <w:style w:type="paragraph" w:styleId="946">
    <w:name w:val="Body Text Indent"/>
    <w:basedOn w:val="925"/>
    <w:next w:val="947"/>
    <w:uiPriority w:val="0"/>
    <w:qFormat/>
    <w:pPr>
      <w:ind w:firstLine="645"/>
    </w:pPr>
    <w:rPr>
      <w:rFonts w:ascii="楷体_GB2312" w:eastAsia="楷体_GB2312"/>
      <w:sz w:val="32"/>
      <w:szCs w:val="32"/>
    </w:rPr>
  </w:style>
  <w:style w:type="paragraph" w:styleId="947">
    <w:name w:val="envelope return"/>
    <w:basedOn w:val="925"/>
    <w:uiPriority w:val="99"/>
    <w:unhideWhenUsed/>
    <w:qFormat/>
    <w:rPr>
      <w:rFonts w:ascii="Arial" w:hAnsi="Arial"/>
    </w:rPr>
  </w:style>
  <w:style w:type="paragraph" w:styleId="948">
    <w:name w:val="List 2"/>
    <w:basedOn w:val="925"/>
    <w:uiPriority w:val="0"/>
    <w:qFormat/>
    <w:pPr>
      <w:ind w:left="100" w:hanging="200"/>
    </w:pPr>
  </w:style>
  <w:style w:type="paragraph" w:styleId="949">
    <w:name w:val="Block Text"/>
    <w:basedOn w:val="925"/>
    <w:uiPriority w:val="99"/>
    <w:unhideWhenUsed/>
    <w:qFormat/>
    <w:pPr>
      <w:ind w:left="567" w:right="454" w:firstLine="498"/>
      <w:jc w:val="left"/>
      <w:widowControl/>
    </w:pPr>
    <w:rPr>
      <w:rFonts w:ascii="仿宋_GB2312" w:eastAsia="仿宋_GB2312"/>
      <w:sz w:val="30"/>
      <w:szCs w:val="20"/>
    </w:rPr>
  </w:style>
  <w:style w:type="paragraph" w:styleId="950">
    <w:name w:val="toc 5"/>
    <w:basedOn w:val="925"/>
    <w:next w:val="925"/>
    <w:uiPriority w:val="0"/>
    <w:semiHidden/>
    <w:qFormat/>
    <w:pPr>
      <w:ind w:left="840"/>
      <w:jc w:val="left"/>
    </w:pPr>
  </w:style>
  <w:style w:type="paragraph" w:styleId="951">
    <w:name w:val="toc 3"/>
    <w:basedOn w:val="925"/>
    <w:next w:val="925"/>
    <w:uiPriority w:val="39"/>
    <w:qFormat/>
    <w:pPr>
      <w:ind w:left="420"/>
      <w:jc w:val="left"/>
    </w:pPr>
    <w:rPr>
      <w:i/>
      <w:iCs/>
      <w:szCs w:val="24"/>
    </w:rPr>
  </w:style>
  <w:style w:type="paragraph" w:styleId="952">
    <w:name w:val="Plain Text"/>
    <w:basedOn w:val="925"/>
    <w:next w:val="925"/>
    <w:link w:val="1135"/>
    <w:uiPriority w:val="0"/>
    <w:qFormat/>
    <w:rPr>
      <w:rFonts w:ascii="宋体" w:hAnsi="Courier New"/>
    </w:rPr>
  </w:style>
  <w:style w:type="paragraph" w:styleId="953">
    <w:name w:val="toc 8"/>
    <w:basedOn w:val="925"/>
    <w:next w:val="925"/>
    <w:uiPriority w:val="0"/>
    <w:semiHidden/>
    <w:qFormat/>
    <w:pPr>
      <w:ind w:left="1470"/>
      <w:jc w:val="left"/>
    </w:pPr>
  </w:style>
  <w:style w:type="paragraph" w:styleId="954">
    <w:name w:val="Date"/>
    <w:basedOn w:val="925"/>
    <w:next w:val="925"/>
    <w:uiPriority w:val="0"/>
    <w:qFormat/>
    <w:rPr>
      <w:sz w:val="24"/>
      <w:szCs w:val="24"/>
    </w:rPr>
  </w:style>
  <w:style w:type="paragraph" w:styleId="955">
    <w:name w:val="Body Text Indent 2"/>
    <w:basedOn w:val="925"/>
    <w:uiPriority w:val="0"/>
    <w:qFormat/>
    <w:pPr>
      <w:ind w:left="630" w:firstLine="645"/>
    </w:pPr>
    <w:rPr>
      <w:rFonts w:ascii="Arial" w:hAnsi="Arial" w:eastAsia="仿宋_GB2312" w:cs="Arial"/>
      <w:sz w:val="32"/>
      <w:szCs w:val="32"/>
    </w:rPr>
  </w:style>
  <w:style w:type="paragraph" w:styleId="956">
    <w:name w:val="endnote text"/>
    <w:basedOn w:val="925"/>
    <w:link w:val="1130"/>
    <w:uiPriority w:val="99"/>
    <w:semiHidden/>
    <w:unhideWhenUsed/>
    <w:qFormat/>
    <w:rPr>
      <w:sz w:val="20"/>
    </w:rPr>
  </w:style>
  <w:style w:type="paragraph" w:styleId="957">
    <w:name w:val="Balloon Text"/>
    <w:basedOn w:val="925"/>
    <w:uiPriority w:val="0"/>
    <w:semiHidden/>
    <w:qFormat/>
    <w:rPr>
      <w:sz w:val="18"/>
      <w:szCs w:val="18"/>
    </w:rPr>
  </w:style>
  <w:style w:type="paragraph" w:styleId="958">
    <w:name w:val="Footer"/>
    <w:basedOn w:val="925"/>
    <w:link w:val="1136"/>
    <w:uiPriority w:val="0"/>
    <w:qFormat/>
    <w:pPr>
      <w:jc w:val="left"/>
      <w:tabs>
        <w:tab w:val="center" w:pos="4153" w:leader="none"/>
        <w:tab w:val="right" w:pos="8306" w:leader="none"/>
      </w:tabs>
    </w:pPr>
    <w:rPr>
      <w:sz w:val="18"/>
      <w:szCs w:val="18"/>
    </w:rPr>
  </w:style>
  <w:style w:type="paragraph" w:styleId="959">
    <w:name w:val="Header"/>
    <w:basedOn w:val="925"/>
    <w:link w:val="1137"/>
    <w:uiPriority w:val="0"/>
    <w:qFormat/>
    <w:pPr>
      <w:jc w:val="center"/>
      <w:tabs>
        <w:tab w:val="center" w:pos="4153" w:leader="none"/>
        <w:tab w:val="right" w:pos="8306" w:leader="none"/>
      </w:tabs>
      <w:pBdr>
        <w:bottom w:val="single" w:color="000000" w:sz="6" w:space="1"/>
      </w:pBdr>
    </w:pPr>
    <w:rPr>
      <w:sz w:val="18"/>
      <w:szCs w:val="18"/>
    </w:rPr>
  </w:style>
  <w:style w:type="paragraph" w:styleId="960">
    <w:name w:val="toc 1"/>
    <w:basedOn w:val="925"/>
    <w:next w:val="925"/>
    <w:uiPriority w:val="39"/>
    <w:qFormat/>
    <w:pPr>
      <w:jc w:val="left"/>
      <w:spacing w:before="120" w:after="120" w:line="400" w:lineRule="exact"/>
      <w:tabs>
        <w:tab w:val="right" w:pos="8720" w:leader="dot"/>
      </w:tabs>
    </w:pPr>
    <w:rPr>
      <w:rFonts w:ascii="宋体" w:hAnsi="宋体"/>
      <w:caps/>
      <w:sz w:val="24"/>
      <w:szCs w:val="24"/>
    </w:rPr>
  </w:style>
  <w:style w:type="paragraph" w:styleId="961">
    <w:name w:val="toc 4"/>
    <w:basedOn w:val="925"/>
    <w:next w:val="925"/>
    <w:uiPriority w:val="0"/>
    <w:semiHidden/>
    <w:qFormat/>
    <w:pPr>
      <w:ind w:left="630"/>
      <w:jc w:val="left"/>
    </w:pPr>
  </w:style>
  <w:style w:type="paragraph" w:styleId="962">
    <w:name w:val="Subtitle"/>
    <w:basedOn w:val="925"/>
    <w:next w:val="925"/>
    <w:link w:val="997"/>
    <w:uiPriority w:val="11"/>
    <w:qFormat/>
    <w:pPr>
      <w:spacing w:before="200" w:after="200"/>
    </w:pPr>
    <w:rPr>
      <w:sz w:val="24"/>
      <w:szCs w:val="24"/>
    </w:rPr>
  </w:style>
  <w:style w:type="paragraph" w:styleId="963">
    <w:name w:val="List"/>
    <w:basedOn w:val="925"/>
    <w:uiPriority w:val="0"/>
    <w:qFormat/>
    <w:pPr>
      <w:ind w:left="200" w:hanging="200"/>
    </w:pPr>
  </w:style>
  <w:style w:type="paragraph" w:styleId="964">
    <w:name w:val="footnote text"/>
    <w:basedOn w:val="925"/>
    <w:link w:val="1129"/>
    <w:uiPriority w:val="99"/>
    <w:semiHidden/>
    <w:unhideWhenUsed/>
    <w:qFormat/>
    <w:pPr>
      <w:spacing w:after="40"/>
    </w:pPr>
    <w:rPr>
      <w:sz w:val="18"/>
    </w:rPr>
  </w:style>
  <w:style w:type="paragraph" w:styleId="965">
    <w:name w:val="toc 6"/>
    <w:basedOn w:val="925"/>
    <w:next w:val="925"/>
    <w:uiPriority w:val="0"/>
    <w:semiHidden/>
    <w:qFormat/>
    <w:pPr>
      <w:ind w:left="1050"/>
      <w:jc w:val="left"/>
    </w:pPr>
  </w:style>
  <w:style w:type="paragraph" w:styleId="966">
    <w:name w:val="Body Text Indent 3"/>
    <w:basedOn w:val="925"/>
    <w:uiPriority w:val="0"/>
    <w:qFormat/>
    <w:pPr>
      <w:ind w:left="645" w:firstLine="645"/>
    </w:pPr>
    <w:rPr>
      <w:rFonts w:ascii="Arial" w:hAnsi="Arial" w:eastAsia="仿宋_GB2312" w:cs="Arial"/>
      <w:color w:val="ffff00"/>
      <w:sz w:val="32"/>
      <w:szCs w:val="32"/>
    </w:rPr>
  </w:style>
  <w:style w:type="paragraph" w:styleId="967">
    <w:name w:val="index 9"/>
    <w:basedOn w:val="925"/>
    <w:next w:val="925"/>
    <w:uiPriority w:val="99"/>
    <w:unhideWhenUsed/>
    <w:qFormat/>
    <w:pPr>
      <w:ind w:left="1600"/>
    </w:pPr>
  </w:style>
  <w:style w:type="paragraph" w:styleId="968">
    <w:name w:val="table of figures"/>
    <w:basedOn w:val="925"/>
    <w:next w:val="925"/>
    <w:uiPriority w:val="0"/>
    <w:semiHidden/>
    <w:qFormat/>
    <w:pPr>
      <w:ind w:left="840" w:hanging="420"/>
    </w:pPr>
  </w:style>
  <w:style w:type="paragraph" w:styleId="969">
    <w:name w:val="toc 2"/>
    <w:basedOn w:val="925"/>
    <w:next w:val="925"/>
    <w:uiPriority w:val="39"/>
    <w:qFormat/>
    <w:pPr>
      <w:ind w:left="210"/>
      <w:jc w:val="left"/>
    </w:pPr>
    <w:rPr>
      <w:smallCaps/>
      <w:szCs w:val="24"/>
    </w:rPr>
  </w:style>
  <w:style w:type="paragraph" w:styleId="970">
    <w:name w:val="toc 9"/>
    <w:basedOn w:val="925"/>
    <w:next w:val="925"/>
    <w:uiPriority w:val="0"/>
    <w:semiHidden/>
    <w:qFormat/>
    <w:pPr>
      <w:ind w:left="1680"/>
      <w:jc w:val="left"/>
    </w:pPr>
  </w:style>
  <w:style w:type="paragraph" w:styleId="971">
    <w:name w:val="Body Text 2"/>
    <w:basedOn w:val="925"/>
    <w:uiPriority w:val="0"/>
    <w:qFormat/>
    <w:pPr>
      <w:jc w:val="center"/>
      <w:widowControl/>
    </w:pPr>
    <w:rPr>
      <w:rFonts w:ascii="楷体_GB2312" w:eastAsia="楷体_GB2312"/>
      <w:sz w:val="28"/>
      <w:szCs w:val="28"/>
    </w:rPr>
  </w:style>
  <w:style w:type="paragraph" w:styleId="972">
    <w:name w:val="Normal (Web)"/>
    <w:basedOn w:val="925"/>
    <w:uiPriority w:val="99"/>
    <w:qFormat/>
    <w:pPr>
      <w:jc w:val="left"/>
      <w:spacing w:before="100" w:beforeAutospacing="1" w:after="100" w:afterAutospacing="1"/>
      <w:widowControl/>
    </w:pPr>
    <w:rPr>
      <w:rFonts w:ascii="宋体" w:hAnsi="宋体" w:cs="宋体"/>
      <w:sz w:val="24"/>
      <w:szCs w:val="24"/>
    </w:rPr>
  </w:style>
  <w:style w:type="paragraph" w:styleId="973">
    <w:name w:val="index 1"/>
    <w:basedOn w:val="925"/>
    <w:next w:val="925"/>
    <w:uiPriority w:val="0"/>
    <w:semiHidden/>
    <w:qFormat/>
    <w:pPr>
      <w:spacing w:line="240" w:lineRule="atLeast"/>
    </w:pPr>
    <w:rPr>
      <w:b/>
      <w:bCs/>
    </w:rPr>
  </w:style>
  <w:style w:type="paragraph" w:styleId="974">
    <w:name w:val="Title"/>
    <w:basedOn w:val="925"/>
    <w:next w:val="925"/>
    <w:link w:val="996"/>
    <w:uiPriority w:val="10"/>
    <w:qFormat/>
    <w:pPr>
      <w:contextualSpacing/>
      <w:spacing w:before="300" w:after="200"/>
    </w:pPr>
    <w:rPr>
      <w:sz w:val="48"/>
      <w:szCs w:val="48"/>
    </w:rPr>
  </w:style>
  <w:style w:type="paragraph" w:styleId="975">
    <w:name w:val="annotation subject"/>
    <w:basedOn w:val="943"/>
    <w:next w:val="943"/>
    <w:uiPriority w:val="0"/>
    <w:semiHidden/>
    <w:qFormat/>
    <w:rPr>
      <w:b/>
      <w:bCs/>
    </w:rPr>
  </w:style>
  <w:style w:type="paragraph" w:styleId="976">
    <w:name w:val="Body Text First Indent"/>
    <w:basedOn w:val="945"/>
    <w:next w:val="925"/>
    <w:uiPriority w:val="0"/>
    <w:qFormat/>
    <w:pPr>
      <w:ind w:firstLine="200"/>
      <w:spacing w:line="360" w:lineRule="auto"/>
    </w:pPr>
    <w:rPr>
      <w:rFonts w:ascii="仿宋_GB2312" w:eastAsia="仿宋_GB2312"/>
      <w:sz w:val="30"/>
      <w:szCs w:val="30"/>
    </w:rPr>
  </w:style>
  <w:style w:type="paragraph" w:styleId="977">
    <w:name w:val="Body Text First Indent 2"/>
    <w:basedOn w:val="946"/>
    <w:next w:val="937"/>
    <w:link w:val="1138"/>
    <w:uiPriority w:val="0"/>
    <w:qFormat/>
    <w:pPr>
      <w:ind w:firstLine="420"/>
      <w:spacing w:line="360" w:lineRule="auto"/>
    </w:pPr>
    <w:rPr>
      <w:rFonts w:ascii="宋体" w:hAnsi="宋体" w:eastAsia="宋体"/>
      <w:sz w:val="21"/>
      <w:szCs w:val="20"/>
    </w:rPr>
  </w:style>
  <w:style w:type="table" w:styleId="978">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b/>
      <w:bCs/>
    </w:rPr>
  </w:style>
  <w:style w:type="character" w:styleId="980">
    <w:name w:val="endnote reference"/>
    <w:uiPriority w:val="99"/>
    <w:semiHidden/>
    <w:unhideWhenUsed/>
    <w:qFormat/>
    <w:rPr>
      <w:vertAlign w:val="superscript"/>
    </w:rPr>
  </w:style>
  <w:style w:type="character" w:styleId="981">
    <w:name w:val="page number"/>
    <w:uiPriority w:val="0"/>
    <w:qFormat/>
  </w:style>
  <w:style w:type="character" w:styleId="982">
    <w:name w:val="Hyperlink"/>
    <w:uiPriority w:val="99"/>
    <w:qFormat/>
    <w:rPr>
      <w:color w:val="333333"/>
      <w:u w:val="none"/>
    </w:rPr>
  </w:style>
  <w:style w:type="character" w:styleId="983">
    <w:name w:val="annotation reference"/>
    <w:uiPriority w:val="0"/>
    <w:semiHidden/>
    <w:qFormat/>
    <w:rPr>
      <w:sz w:val="21"/>
      <w:szCs w:val="21"/>
    </w:rPr>
  </w:style>
  <w:style w:type="character" w:styleId="984">
    <w:name w:val="footnote reference"/>
    <w:uiPriority w:val="99"/>
    <w:unhideWhenUsed/>
    <w:qFormat/>
    <w:rPr>
      <w:vertAlign w:val="superscript"/>
    </w:rPr>
  </w:style>
  <w:style w:type="character" w:styleId="985" w:customStyle="1">
    <w:name w:val="标题 1 Char"/>
    <w:link w:val="926"/>
    <w:uiPriority w:val="9"/>
    <w:qFormat/>
    <w:rPr>
      <w:rFonts w:ascii="Arial" w:hAnsi="Arial" w:eastAsia="Arial" w:cs="Arial"/>
      <w:sz w:val="40"/>
      <w:szCs w:val="40"/>
    </w:rPr>
  </w:style>
  <w:style w:type="character" w:styleId="986" w:customStyle="1">
    <w:name w:val="标题 2 Char"/>
    <w:link w:val="927"/>
    <w:uiPriority w:val="9"/>
    <w:qFormat/>
    <w:rPr>
      <w:rFonts w:ascii="Arial" w:hAnsi="Arial" w:eastAsia="Arial" w:cs="Arial"/>
      <w:sz w:val="34"/>
    </w:rPr>
  </w:style>
  <w:style w:type="character" w:styleId="987" w:customStyle="1">
    <w:name w:val="Heading 3 Char"/>
    <w:uiPriority w:val="9"/>
    <w:qFormat/>
    <w:rPr>
      <w:rFonts w:ascii="Arial" w:hAnsi="Arial" w:eastAsia="Arial" w:cs="Arial"/>
      <w:sz w:val="30"/>
      <w:szCs w:val="30"/>
    </w:rPr>
  </w:style>
  <w:style w:type="character" w:styleId="988" w:customStyle="1">
    <w:name w:val="标题 4 Char"/>
    <w:link w:val="929"/>
    <w:uiPriority w:val="9"/>
    <w:qFormat/>
    <w:rPr>
      <w:rFonts w:ascii="Arial" w:hAnsi="Arial" w:eastAsia="Arial" w:cs="Arial"/>
      <w:b/>
      <w:bCs/>
      <w:sz w:val="26"/>
      <w:szCs w:val="26"/>
    </w:rPr>
  </w:style>
  <w:style w:type="character" w:styleId="989" w:customStyle="1">
    <w:name w:val="标题 5 Char"/>
    <w:link w:val="930"/>
    <w:uiPriority w:val="9"/>
    <w:qFormat/>
    <w:rPr>
      <w:rFonts w:ascii="Arial" w:hAnsi="Arial" w:eastAsia="Arial" w:cs="Arial"/>
      <w:b/>
      <w:bCs/>
      <w:sz w:val="24"/>
      <w:szCs w:val="24"/>
    </w:rPr>
  </w:style>
  <w:style w:type="character" w:styleId="990" w:customStyle="1">
    <w:name w:val="标题 6 Char"/>
    <w:link w:val="931"/>
    <w:uiPriority w:val="9"/>
    <w:qFormat/>
    <w:rPr>
      <w:rFonts w:ascii="Arial" w:hAnsi="Arial" w:eastAsia="Arial" w:cs="Arial"/>
      <w:b/>
      <w:bCs/>
      <w:sz w:val="22"/>
      <w:szCs w:val="22"/>
    </w:rPr>
  </w:style>
  <w:style w:type="character" w:styleId="991" w:customStyle="1">
    <w:name w:val="标题 7 Char"/>
    <w:link w:val="932"/>
    <w:uiPriority w:val="9"/>
    <w:qFormat/>
    <w:rPr>
      <w:rFonts w:ascii="Arial" w:hAnsi="Arial" w:eastAsia="Arial" w:cs="Arial"/>
      <w:b/>
      <w:bCs/>
      <w:i/>
      <w:iCs/>
      <w:sz w:val="22"/>
      <w:szCs w:val="22"/>
    </w:rPr>
  </w:style>
  <w:style w:type="character" w:styleId="992" w:customStyle="1">
    <w:name w:val="标题 8 Char"/>
    <w:link w:val="933"/>
    <w:uiPriority w:val="9"/>
    <w:qFormat/>
    <w:rPr>
      <w:rFonts w:ascii="Arial" w:hAnsi="Arial" w:eastAsia="Arial" w:cs="Arial"/>
      <w:i/>
      <w:iCs/>
      <w:sz w:val="22"/>
      <w:szCs w:val="22"/>
    </w:rPr>
  </w:style>
  <w:style w:type="character" w:styleId="993" w:customStyle="1">
    <w:name w:val="标题 9 Char"/>
    <w:link w:val="934"/>
    <w:uiPriority w:val="9"/>
    <w:qFormat/>
    <w:rPr>
      <w:rFonts w:ascii="Arial" w:hAnsi="Arial" w:eastAsia="Arial" w:cs="Arial"/>
      <w:i/>
      <w:iCs/>
      <w:sz w:val="21"/>
      <w:szCs w:val="21"/>
    </w:rPr>
  </w:style>
  <w:style w:type="paragraph" w:styleId="994">
    <w:name w:val="List Paragraph"/>
    <w:basedOn w:val="925"/>
    <w:uiPriority w:val="0"/>
    <w:qFormat/>
    <w:pPr>
      <w:contextualSpacing/>
      <w:ind w:left="720"/>
      <w:jc w:val="left"/>
      <w:widowControl/>
    </w:pPr>
    <w:rPr>
      <w:rFonts w:ascii="Calibri" w:hAnsi="Calibri"/>
      <w:sz w:val="24"/>
      <w:szCs w:val="24"/>
      <w:lang w:eastAsia="en-US" w:bidi="en-US"/>
    </w:rPr>
  </w:style>
  <w:style w:type="paragraph" w:styleId="995">
    <w:name w:val="No Spacing"/>
    <w:uiPriority w:val="0"/>
    <w:qFormat/>
    <w:pPr>
      <w:jc w:val="both"/>
      <w:widowControl w:val="off"/>
    </w:pPr>
    <w:rPr>
      <w:rFonts w:ascii="Calibri" w:hAnsi="Calibri" w:eastAsia="宋体" w:cs="Times New Roman"/>
      <w:sz w:val="21"/>
      <w:szCs w:val="22"/>
      <w:lang w:val="en-US" w:eastAsia="zh-CN" w:bidi="ar-SA"/>
    </w:rPr>
  </w:style>
  <w:style w:type="character" w:styleId="996" w:customStyle="1">
    <w:name w:val="标题 Char"/>
    <w:link w:val="974"/>
    <w:uiPriority w:val="10"/>
    <w:qFormat/>
    <w:rPr>
      <w:sz w:val="48"/>
      <w:szCs w:val="48"/>
    </w:rPr>
  </w:style>
  <w:style w:type="character" w:styleId="997" w:customStyle="1">
    <w:name w:val="副标题 Char"/>
    <w:link w:val="962"/>
    <w:uiPriority w:val="11"/>
    <w:qFormat/>
    <w:rPr>
      <w:sz w:val="24"/>
      <w:szCs w:val="24"/>
    </w:rPr>
  </w:style>
  <w:style w:type="paragraph" w:styleId="998">
    <w:name w:val="Quote"/>
    <w:basedOn w:val="925"/>
    <w:next w:val="925"/>
    <w:link w:val="999"/>
    <w:uiPriority w:val="29"/>
    <w:qFormat/>
    <w:pPr>
      <w:ind w:left="720" w:right="720"/>
    </w:pPr>
    <w:rPr>
      <w:i/>
    </w:rPr>
  </w:style>
  <w:style w:type="character" w:styleId="999" w:customStyle="1">
    <w:name w:val="引用 Char"/>
    <w:link w:val="998"/>
    <w:uiPriority w:val="29"/>
    <w:qFormat/>
    <w:rPr>
      <w:i/>
    </w:rPr>
  </w:style>
  <w:style w:type="paragraph" w:styleId="1000">
    <w:name w:val="Intense Quote"/>
    <w:basedOn w:val="925"/>
    <w:next w:val="925"/>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Char"/>
    <w:link w:val="1000"/>
    <w:uiPriority w:val="30"/>
    <w:qFormat/>
    <w:rPr>
      <w:i/>
    </w:rPr>
  </w:style>
  <w:style w:type="character" w:styleId="1002" w:customStyle="1">
    <w:name w:val="Header Char"/>
    <w:uiPriority w:val="99"/>
    <w:qFormat/>
  </w:style>
  <w:style w:type="character" w:styleId="1003" w:customStyle="1">
    <w:name w:val="Caption Char"/>
    <w:uiPriority w:val="99"/>
    <w:qFormat/>
  </w:style>
  <w:style w:type="table" w:styleId="10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脚注文本 Char"/>
    <w:link w:val="964"/>
    <w:uiPriority w:val="99"/>
    <w:qFormat/>
    <w:rPr>
      <w:sz w:val="18"/>
    </w:rPr>
  </w:style>
  <w:style w:type="character" w:styleId="1130" w:customStyle="1">
    <w:name w:val="尾注文本 Char"/>
    <w:link w:val="956"/>
    <w:uiPriority w:val="99"/>
    <w:qFormat/>
    <w:rPr>
      <w:sz w:val="20"/>
    </w:rPr>
  </w:style>
  <w:style w:type="paragraph" w:styleId="1131" w:customStyle="1">
    <w:name w:val="TOC 标题1"/>
    <w:basedOn w:val="926"/>
    <w:next w:val="925"/>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1132" w:customStyle="1">
    <w:name w:val="正文缩进 Char"/>
    <w:link w:val="937"/>
    <w:uiPriority w:val="0"/>
    <w:qFormat/>
    <w:rPr>
      <w:sz w:val="21"/>
      <w:szCs w:val="21"/>
    </w:rPr>
  </w:style>
  <w:style w:type="character" w:styleId="1133" w:customStyle="1">
    <w:name w:val="标题 3 Char"/>
    <w:link w:val="928"/>
    <w:uiPriority w:val="0"/>
    <w:qFormat/>
    <w:rPr>
      <w:rFonts w:eastAsia="宋体"/>
      <w:b/>
      <w:bCs/>
      <w:sz w:val="32"/>
      <w:szCs w:val="32"/>
      <w:lang w:val="en-US" w:eastAsia="zh-CN" w:bidi="ar-SA"/>
    </w:rPr>
  </w:style>
  <w:style w:type="character" w:styleId="1134" w:customStyle="1">
    <w:name w:val="文档结构图 Char"/>
    <w:link w:val="941"/>
    <w:uiPriority w:val="0"/>
    <w:qFormat/>
    <w:rPr>
      <w:rFonts w:eastAsia="宋体"/>
      <w:sz w:val="21"/>
      <w:szCs w:val="21"/>
      <w:lang w:val="en-US" w:eastAsia="zh-CN" w:bidi="ar-SA"/>
    </w:rPr>
  </w:style>
  <w:style w:type="character" w:styleId="1135" w:customStyle="1">
    <w:name w:val="纯文本 Char"/>
    <w:link w:val="952"/>
    <w:uiPriority w:val="0"/>
    <w:qFormat/>
    <w:rPr>
      <w:rFonts w:ascii="宋体" w:hAnsi="Courier New" w:cs="Courier New"/>
      <w:sz w:val="21"/>
      <w:szCs w:val="21"/>
    </w:rPr>
  </w:style>
  <w:style w:type="character" w:styleId="1136" w:customStyle="1">
    <w:name w:val="页脚 Char"/>
    <w:link w:val="958"/>
    <w:uiPriority w:val="0"/>
    <w:qFormat/>
    <w:rPr>
      <w:sz w:val="18"/>
      <w:szCs w:val="18"/>
    </w:rPr>
  </w:style>
  <w:style w:type="character" w:styleId="1137" w:customStyle="1">
    <w:name w:val="页眉 Char"/>
    <w:link w:val="959"/>
    <w:uiPriority w:val="0"/>
    <w:qFormat/>
    <w:rPr>
      <w:sz w:val="18"/>
      <w:szCs w:val="18"/>
    </w:rPr>
  </w:style>
  <w:style w:type="character" w:styleId="1138" w:customStyle="1">
    <w:name w:val="正文首行缩进 2 Char"/>
    <w:link w:val="977"/>
    <w:uiPriority w:val="0"/>
    <w:qFormat/>
    <w:rPr>
      <w:rFonts w:ascii="宋体" w:hAnsi="宋体"/>
      <w:sz w:val="21"/>
    </w:rPr>
  </w:style>
  <w:style w:type="character" w:styleId="1139" w:customStyle="1">
    <w:name w:val="已访问的超链接1"/>
    <w:uiPriority w:val="0"/>
    <w:qFormat/>
    <w:rPr>
      <w:color w:val="333333"/>
      <w:u w:val="none"/>
    </w:rPr>
  </w:style>
  <w:style w:type="paragraph" w:styleId="1140" w:customStyle="1">
    <w:name w:val="一级条标题"/>
    <w:basedOn w:val="1141"/>
    <w:next w:val="11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1" w:customStyle="1">
    <w:name w:val="章标题"/>
    <w:next w:val="9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42" w:customStyle="1">
    <w:name w:val="段"/>
    <w:next w:val="1143"/>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143" w:customStyle="1">
    <w:name w:val="正文 A"/>
    <w:basedOn w:val="925"/>
    <w:next w:val="1142"/>
    <w:uiPriority w:val="0"/>
    <w:qFormat/>
    <w:rPr>
      <w:rFonts w:eastAsia="Calibri" w:cs="Calibri"/>
      <w:color w:val="000000"/>
    </w:rPr>
  </w:style>
  <w:style w:type="character" w:styleId="1144" w:customStyle="1">
    <w:name w:val="NormalCharacter11"/>
    <w:uiPriority w:val="0"/>
    <w:semiHidden/>
    <w:qFormat/>
    <w:rPr>
      <w:sz w:val="21"/>
      <w:szCs w:val="21"/>
      <w:lang w:val="en-US" w:eastAsia="zh-CN" w:bidi="ar-SA"/>
    </w:rPr>
  </w:style>
  <w:style w:type="character" w:styleId="1145" w:customStyle="1">
    <w:name w:val="font61"/>
    <w:uiPriority w:val="0"/>
    <w:qFormat/>
    <w:rPr>
      <w:rFonts w:hint="eastAsia" w:ascii="方正仿宋_GBK" w:hAnsi="方正仿宋_GBK" w:eastAsia="方正仿宋_GBK" w:cs="方正仿宋_GBK"/>
      <w:b/>
      <w:bCs/>
      <w:color w:val="000000"/>
      <w:sz w:val="22"/>
      <w:szCs w:val="22"/>
      <w:u w:val="none"/>
    </w:rPr>
  </w:style>
  <w:style w:type="character" w:styleId="1146" w:customStyle="1">
    <w:name w:val="二级目录 Char"/>
    <w:link w:val="1147"/>
    <w:uiPriority w:val="0"/>
    <w:qFormat/>
    <w:rPr>
      <w:b/>
      <w:sz w:val="30"/>
      <w:szCs w:val="28"/>
      <w:lang w:val="en-US" w:eastAsia="zh-CN" w:bidi="ar-SA"/>
    </w:rPr>
  </w:style>
  <w:style w:type="paragraph" w:styleId="1147" w:customStyle="1">
    <w:name w:val="二级目录"/>
    <w:next w:val="925"/>
    <w:link w:val="114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48" w:customStyle="1">
    <w:name w:val="NormalCharacter1"/>
    <w:uiPriority w:val="0"/>
    <w:semiHidden/>
    <w:qFormat/>
  </w:style>
  <w:style w:type="character" w:styleId="1149" w:customStyle="1">
    <w:name w:val="NormalCharacter12"/>
    <w:uiPriority w:val="0"/>
    <w:semiHidden/>
    <w:qFormat/>
  </w:style>
  <w:style w:type="character" w:styleId="1150" w:customStyle="1">
    <w:name w:val="普通正文 Char"/>
    <w:link w:val="1151"/>
    <w:uiPriority w:val="0"/>
    <w:qFormat/>
    <w:rPr>
      <w:rFonts w:ascii="Arial" w:hAnsi="Arial"/>
      <w:sz w:val="24"/>
      <w:szCs w:val="24"/>
    </w:rPr>
  </w:style>
  <w:style w:type="paragraph" w:styleId="1151" w:customStyle="1">
    <w:name w:val="普通正文"/>
    <w:basedOn w:val="925"/>
    <w:link w:val="1150"/>
    <w:uiPriority w:val="0"/>
    <w:qFormat/>
    <w:pPr>
      <w:ind w:firstLine="480"/>
      <w:jc w:val="left"/>
      <w:spacing w:before="120" w:after="120" w:line="360" w:lineRule="auto"/>
    </w:pPr>
    <w:rPr>
      <w:rFonts w:ascii="Arial" w:hAnsi="Arial"/>
      <w:sz w:val="24"/>
      <w:szCs w:val="24"/>
    </w:rPr>
  </w:style>
  <w:style w:type="character" w:styleId="1152" w:customStyle="1">
    <w:name w:val="apple-converted-space"/>
    <w:uiPriority w:val="99"/>
    <w:qFormat/>
  </w:style>
  <w:style w:type="character" w:styleId="1153" w:customStyle="1">
    <w:name w:val="font5 Char"/>
    <w:uiPriority w:val="0"/>
    <w:qFormat/>
    <w:rPr>
      <w:rFonts w:ascii="宋体" w:hAnsi="宋体" w:eastAsia="宋体"/>
      <w:sz w:val="28"/>
      <w:szCs w:val="28"/>
      <w:lang w:val="en-US" w:eastAsia="zh-CN" w:bidi="ar-SA"/>
    </w:rPr>
  </w:style>
  <w:style w:type="character" w:styleId="1154" w:customStyle="1">
    <w:name w:val="列出段落 Char"/>
    <w:link w:val="1155"/>
    <w:uiPriority w:val="0"/>
    <w:qFormat/>
    <w:rPr>
      <w:rFonts w:ascii="Calibri" w:hAnsi="Calibri"/>
      <w:sz w:val="24"/>
      <w:szCs w:val="24"/>
      <w:lang w:eastAsia="en-US" w:bidi="en-US"/>
    </w:rPr>
  </w:style>
  <w:style w:type="paragraph" w:styleId="1155" w:customStyle="1">
    <w:name w:val="列出段落1"/>
    <w:basedOn w:val="925"/>
    <w:link w:val="1154"/>
    <w:uiPriority w:val="0"/>
    <w:qFormat/>
    <w:pPr>
      <w:contextualSpacing/>
      <w:ind w:left="720"/>
      <w:jc w:val="left"/>
      <w:widowControl/>
    </w:pPr>
    <w:rPr>
      <w:rFonts w:ascii="Calibri" w:hAnsi="Calibri"/>
      <w:sz w:val="24"/>
      <w:szCs w:val="24"/>
      <w:lang w:eastAsia="en-US" w:bidi="en-US"/>
    </w:rPr>
  </w:style>
  <w:style w:type="character" w:styleId="1156" w:customStyle="1">
    <w:name w:val="font21"/>
    <w:uiPriority w:val="0"/>
    <w:qFormat/>
    <w:rPr>
      <w:rFonts w:hint="eastAsia" w:ascii="宋体" w:hAnsi="宋体" w:eastAsia="宋体"/>
      <w:color w:val="000000"/>
      <w:sz w:val="22"/>
      <w:szCs w:val="22"/>
      <w:u w:val="none"/>
    </w:rPr>
  </w:style>
  <w:style w:type="character" w:styleId="1157" w:customStyle="1">
    <w:name w:val="font01"/>
    <w:uiPriority w:val="0"/>
    <w:qFormat/>
    <w:rPr>
      <w:rFonts w:hint="eastAsia" w:ascii="宋体" w:hAnsi="宋体" w:eastAsia="宋体" w:cs="宋体"/>
      <w:color w:val="000000"/>
      <w:sz w:val="21"/>
      <w:szCs w:val="21"/>
      <w:u w:val="none"/>
    </w:rPr>
  </w:style>
  <w:style w:type="character" w:styleId="1158" w:customStyle="1">
    <w:name w:val="font41"/>
    <w:uiPriority w:val="0"/>
    <w:qFormat/>
    <w:rPr>
      <w:rFonts w:hint="eastAsia" w:ascii="宋体" w:hAnsi="宋体" w:eastAsia="宋体" w:cs="宋体"/>
      <w:b/>
      <w:bCs/>
      <w:color w:val="000000"/>
      <w:sz w:val="22"/>
      <w:szCs w:val="22"/>
      <w:u w:val="none"/>
    </w:rPr>
  </w:style>
  <w:style w:type="character" w:styleId="1159" w:customStyle="1">
    <w:name w:val="Char Char Char Char Char"/>
    <w:link w:val="1160"/>
    <w:uiPriority w:val="0"/>
    <w:qFormat/>
    <w:rPr>
      <w:rFonts w:ascii="Tahoma" w:hAnsi="Tahoma" w:eastAsia="宋体"/>
      <w:sz w:val="24"/>
      <w:szCs w:val="24"/>
      <w:lang w:val="en-US" w:eastAsia="zh-CN" w:bidi="ar-SA"/>
    </w:rPr>
  </w:style>
  <w:style w:type="paragraph" w:styleId="1160" w:customStyle="1">
    <w:name w:val="Char Char Char Char"/>
    <w:basedOn w:val="941"/>
    <w:link w:val="1159"/>
    <w:uiPriority w:val="0"/>
    <w:qFormat/>
    <w:pPr>
      <w:spacing w:line="360" w:lineRule="auto"/>
    </w:pPr>
    <w:rPr>
      <w:rFonts w:ascii="Tahoma" w:hAnsi="Tahoma"/>
      <w:sz w:val="24"/>
      <w:szCs w:val="24"/>
    </w:rPr>
  </w:style>
  <w:style w:type="paragraph" w:styleId="1161" w:customStyle="1">
    <w:name w:val="目录 11"/>
    <w:basedOn w:val="1162"/>
    <w:next w:val="1162"/>
    <w:uiPriority w:val="0"/>
    <w:qFormat/>
    <w:pPr>
      <w:jc w:val="left"/>
      <w:spacing w:after="100" w:line="259" w:lineRule="auto"/>
      <w:widowControl/>
    </w:pPr>
    <w:rPr>
      <w:rFonts w:ascii="Calibri" w:hAnsi="Calibri"/>
      <w:sz w:val="22"/>
      <w:szCs w:val="22"/>
    </w:rPr>
  </w:style>
  <w:style w:type="paragraph" w:styleId="1162" w:customStyle="1">
    <w:name w:val="正文11"/>
    <w:next w:val="1161"/>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EnvelopeReturn1"/>
    <w:basedOn w:val="925"/>
    <w:uiPriority w:val="0"/>
    <w:qFormat/>
    <w:rPr>
      <w:rFonts w:ascii="Arial" w:hAnsi="Arial"/>
    </w:rPr>
  </w:style>
  <w:style w:type="paragraph" w:styleId="1164" w:customStyle="1">
    <w:name w:val="Default"/>
    <w:next w:val="1165"/>
    <w:uiPriority w:val="0"/>
    <w:qFormat/>
    <w:pPr>
      <w:widowControl w:val="off"/>
    </w:pPr>
    <w:rPr>
      <w:rFonts w:ascii="宋体" w:hAnsi="Calibri" w:eastAsia="宋体" w:cs="宋体"/>
      <w:color w:val="000000"/>
      <w:sz w:val="24"/>
      <w:szCs w:val="24"/>
      <w:lang w:val="en-US" w:eastAsia="zh-CN" w:bidi="ar-SA"/>
    </w:rPr>
  </w:style>
  <w:style w:type="paragraph" w:styleId="1165" w:customStyle="1">
    <w:name w:val="TOC 71"/>
    <w:next w:val="925"/>
    <w:uiPriority w:val="0"/>
    <w:qFormat/>
    <w:pPr>
      <w:ind w:left="2550"/>
      <w:jc w:val="both"/>
    </w:pPr>
    <w:rPr>
      <w:rFonts w:ascii="Times New Roman" w:hAnsi="Times New Roman" w:eastAsia="宋体" w:cs="Times New Roman"/>
      <w:sz w:val="21"/>
      <w:szCs w:val="22"/>
      <w:lang w:val="en-US" w:eastAsia="zh-CN" w:bidi="ar-SA"/>
    </w:rPr>
  </w:style>
  <w:style w:type="paragraph" w:styleId="1166" w:customStyle="1">
    <w:name w:val="xl24"/>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7" w:customStyle="1">
    <w:name w:val="BodyText1I1"/>
    <w:basedOn w:val="1168"/>
    <w:uiPriority w:val="0"/>
    <w:qFormat/>
    <w:pPr>
      <w:ind w:firstLine="420"/>
    </w:pPr>
  </w:style>
  <w:style w:type="paragraph" w:styleId="1168" w:customStyle="1">
    <w:name w:val="BodyText1"/>
    <w:basedOn w:val="925"/>
    <w:uiPriority w:val="0"/>
    <w:qFormat/>
    <w:pPr>
      <w:spacing w:after="120"/>
    </w:pPr>
    <w:rPr>
      <w:sz w:val="20"/>
      <w:szCs w:val="24"/>
    </w:rPr>
  </w:style>
  <w:style w:type="paragraph" w:styleId="1169"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1170" w:customStyle="1">
    <w:name w:val="Char"/>
    <w:basedOn w:val="925"/>
    <w:uiPriority w:val="0"/>
    <w:qFormat/>
    <w:pPr>
      <w:ind w:firstLine="200"/>
      <w:tabs>
        <w:tab w:val="left" w:pos="360" w:leader="none"/>
      </w:tabs>
    </w:pPr>
    <w:rPr>
      <w:sz w:val="28"/>
      <w:szCs w:val="30"/>
    </w:rPr>
  </w:style>
  <w:style w:type="paragraph" w:styleId="1171" w:customStyle="1">
    <w:name w:val="font5"/>
    <w:basedOn w:val="925"/>
    <w:uiPriority w:val="0"/>
    <w:qFormat/>
    <w:pPr>
      <w:jc w:val="left"/>
      <w:spacing w:before="100" w:beforeAutospacing="1" w:after="100" w:afterAutospacing="1"/>
      <w:widowControl/>
    </w:pPr>
    <w:rPr>
      <w:rFonts w:hint="eastAsia" w:ascii="宋体" w:hAnsi="宋体"/>
      <w:sz w:val="28"/>
      <w:szCs w:val="28"/>
    </w:rPr>
  </w:style>
  <w:style w:type="paragraph" w:styleId="1172" w:customStyle="1">
    <w:name w:val="Char1"/>
    <w:basedOn w:val="941"/>
    <w:uiPriority w:val="0"/>
    <w:qFormat/>
    <w:rPr>
      <w:rFonts w:ascii="Tahoma" w:hAnsi="Tahoma"/>
      <w:sz w:val="24"/>
      <w:szCs w:val="24"/>
    </w:rPr>
  </w:style>
  <w:style w:type="paragraph" w:styleId="1173" w:customStyle="1">
    <w:name w:val="xl30"/>
    <w:basedOn w:val="925"/>
    <w:uiPriority w:val="0"/>
    <w:qFormat/>
    <w:pPr>
      <w:jc w:val="center"/>
      <w:spacing w:before="100" w:beforeAutospacing="1" w:after="100" w:afterAutospacing="1"/>
      <w:widowControl/>
    </w:pPr>
    <w:rPr>
      <w:rFonts w:ascii="宋体" w:hAnsi="宋体"/>
      <w:b/>
      <w:bCs/>
      <w:sz w:val="36"/>
      <w:szCs w:val="36"/>
    </w:rPr>
  </w:style>
  <w:style w:type="paragraph" w:styleId="11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5" w:customStyle="1">
    <w:name w:val="[Normal]"/>
    <w:uiPriority w:val="0"/>
    <w:qFormat/>
    <w:rPr>
      <w:rFonts w:ascii="微软雅黑" w:hAnsi="微软雅黑" w:eastAsia="微软雅黑" w:cs="Courier New"/>
      <w:sz w:val="24"/>
      <w:szCs w:val="22"/>
      <w:lang w:val="zh-CN" w:eastAsia="zh-CN" w:bidi="ar-SA"/>
    </w:rPr>
  </w:style>
  <w:style w:type="paragraph" w:styleId="1176" w:customStyle="1">
    <w:name w:val="标题1"/>
    <w:basedOn w:val="925"/>
    <w:next w:val="9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7" w:customStyle="1">
    <w:name w:val="Char Char Char Char1"/>
    <w:basedOn w:val="941"/>
    <w:uiPriority w:val="0"/>
    <w:qFormat/>
    <w:pPr>
      <w:spacing w:line="360" w:lineRule="auto"/>
    </w:pPr>
    <w:rPr>
      <w:rFonts w:ascii="Tahoma" w:hAnsi="Tahoma"/>
      <w:sz w:val="24"/>
      <w:szCs w:val="24"/>
    </w:rPr>
  </w:style>
  <w:style w:type="paragraph" w:styleId="1178" w:customStyle="1">
    <w:name w:val="Body Text(ch)"/>
    <w:basedOn w:val="925"/>
    <w:next w:val="945"/>
    <w:uiPriority w:val="0"/>
    <w:qFormat/>
    <w:pPr>
      <w:spacing w:after="120"/>
    </w:pPr>
    <w:rPr>
      <w:rFonts w:ascii="宋体" w:hAnsi="Arial"/>
      <w:bCs/>
      <w:iCs/>
      <w:szCs w:val="24"/>
    </w:rPr>
  </w:style>
  <w:style w:type="paragraph" w:styleId="1179" w:customStyle="1">
    <w:name w:val="BodyTextIndent1"/>
    <w:basedOn w:val="925"/>
    <w:next w:val="1163"/>
    <w:uiPriority w:val="0"/>
    <w:qFormat/>
    <w:pPr>
      <w:ind w:firstLine="645"/>
    </w:pPr>
    <w:rPr>
      <w:rFonts w:ascii="楷体_GB2312" w:eastAsia="楷体_GB2312"/>
      <w:sz w:val="32"/>
      <w:szCs w:val="32"/>
    </w:rPr>
  </w:style>
  <w:style w:type="paragraph" w:styleId="1180" w:customStyle="1">
    <w:name w:val="NormalIndent1"/>
    <w:basedOn w:val="925"/>
    <w:uiPriority w:val="0"/>
    <w:qFormat/>
    <w:pPr>
      <w:ind w:firstLine="420"/>
    </w:pPr>
  </w:style>
  <w:style w:type="paragraph" w:styleId="1181" w:customStyle="1">
    <w:name w:val="样式1"/>
    <w:basedOn w:val="925"/>
    <w:uiPriority w:val="0"/>
    <w:qFormat/>
    <w:pPr>
      <w:numPr>
        <w:ilvl w:val="0"/>
        <w:numId w:val="3"/>
      </w:numPr>
    </w:pPr>
    <w:rPr>
      <w:rFonts w:ascii="宋体" w:hAnsi="宋体"/>
    </w:rPr>
  </w:style>
  <w:style w:type="paragraph" w:styleId="1182" w:customStyle="1">
    <w:name w:val="PlainText1"/>
    <w:basedOn w:val="925"/>
    <w:uiPriority w:val="0"/>
    <w:qFormat/>
    <w:rPr>
      <w:rFonts w:ascii="宋体" w:hAnsi="Courier New"/>
    </w:rPr>
  </w:style>
  <w:style w:type="paragraph" w:styleId="1183" w:customStyle="1">
    <w:name w:val="4"/>
    <w:basedOn w:val="925"/>
    <w:next w:val="966"/>
    <w:uiPriority w:val="99"/>
    <w:qFormat/>
    <w:pPr>
      <w:ind w:firstLine="420"/>
      <w:spacing w:line="360" w:lineRule="auto"/>
    </w:pPr>
    <w:rPr>
      <w:color w:val="ff0000"/>
      <w:sz w:val="24"/>
      <w:szCs w:val="24"/>
    </w:rPr>
  </w:style>
  <w:style w:type="paragraph" w:styleId="1184" w:customStyle="1">
    <w:name w:val="普通 (Web)"/>
    <w:basedOn w:val="925"/>
    <w:uiPriority w:val="0"/>
    <w:qFormat/>
    <w:pPr>
      <w:jc w:val="left"/>
      <w:spacing w:before="100" w:beforeAutospacing="1" w:after="100" w:afterAutospacing="1"/>
      <w:widowControl/>
    </w:pPr>
    <w:rPr>
      <w:rFonts w:ascii="宋体" w:hAnsi="宋体"/>
      <w:sz w:val="24"/>
      <w:szCs w:val="24"/>
    </w:rPr>
  </w:style>
  <w:style w:type="paragraph" w:styleId="1185" w:customStyle="1">
    <w:name w:val="xl27"/>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6" w:customStyle="1">
    <w:name w:val="BodyText1I21"/>
    <w:basedOn w:val="1179"/>
    <w:uiPriority w:val="0"/>
    <w:qFormat/>
    <w:pPr>
      <w:ind w:firstLine="420"/>
      <w:spacing w:line="360" w:lineRule="auto"/>
    </w:pPr>
    <w:rPr>
      <w:rFonts w:ascii="宋体" w:hAnsi="宋体" w:eastAsia="宋体"/>
      <w:sz w:val="21"/>
      <w:szCs w:val="20"/>
    </w:rPr>
  </w:style>
  <w:style w:type="paragraph" w:styleId="1187" w:customStyle="1">
    <w:name w:val="xl29"/>
    <w:basedOn w:val="9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8" w:customStyle="1">
    <w:name w:val="列出段落2"/>
    <w:basedOn w:val="925"/>
    <w:uiPriority w:val="34"/>
    <w:qFormat/>
    <w:pPr>
      <w:ind w:firstLine="420"/>
    </w:pPr>
    <w:rPr>
      <w:szCs w:val="24"/>
    </w:rPr>
  </w:style>
  <w:style w:type="paragraph" w:styleId="1189" w:customStyle="1">
    <w:name w:val="xl25"/>
    <w:basedOn w:val="9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xl26"/>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1" w:customStyle="1">
    <w:name w:val="table_1stline"/>
    <w:basedOn w:val="925"/>
    <w:uiPriority w:val="0"/>
    <w:qFormat/>
    <w:pPr>
      <w:jc w:val="left"/>
      <w:spacing w:before="120"/>
      <w:widowControl/>
    </w:pPr>
    <w:rPr>
      <w:bCs/>
      <w:sz w:val="20"/>
      <w:szCs w:val="20"/>
      <w:lang w:val="de-DE" w:eastAsia="de-DE"/>
    </w:rPr>
  </w:style>
  <w:style w:type="paragraph" w:styleId="1192" w:customStyle="1">
    <w:name w:val="图标"/>
    <w:basedOn w:val="925"/>
    <w:next w:val="9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3" w:customStyle="1">
    <w:name w:val="Char Char Char Char Char Char Char Char Char Char"/>
    <w:basedOn w:val="925"/>
    <w:uiPriority w:val="0"/>
    <w:qFormat/>
    <w:pPr>
      <w:spacing w:line="360" w:lineRule="auto"/>
    </w:pPr>
    <w:rPr>
      <w:sz w:val="24"/>
      <w:szCs w:val="20"/>
    </w:rPr>
  </w:style>
  <w:style w:type="paragraph" w:styleId="1194" w:customStyle="1">
    <w:name w:val="标题3"/>
    <w:basedOn w:val="925"/>
    <w:next w:val="925"/>
    <w:uiPriority w:val="0"/>
    <w:qFormat/>
    <w:pPr>
      <w:ind w:firstLine="624"/>
      <w:spacing w:line="590" w:lineRule="atLeast"/>
    </w:pPr>
    <w:rPr>
      <w:rFonts w:ascii="方正黑体_GBK" w:eastAsia="方正黑体_GBK"/>
      <w:sz w:val="32"/>
      <w:szCs w:val="32"/>
    </w:rPr>
  </w:style>
  <w:style w:type="paragraph" w:styleId="1195" w:customStyle="1">
    <w:name w:val="p17"/>
    <w:basedOn w:val="925"/>
    <w:uiPriority w:val="0"/>
    <w:qFormat/>
    <w:pPr>
      <w:jc w:val="left"/>
      <w:spacing w:before="100" w:beforeAutospacing="1" w:after="100" w:afterAutospacing="1"/>
      <w:widowControl/>
    </w:pPr>
    <w:rPr>
      <w:rFonts w:ascii="宋体" w:hAnsi="宋体" w:cs="宋体"/>
      <w:sz w:val="24"/>
      <w:szCs w:val="24"/>
    </w:rPr>
  </w:style>
  <w:style w:type="paragraph" w:styleId="1196" w:customStyle="1">
    <w:name w:val="font6"/>
    <w:basedOn w:val="925"/>
    <w:uiPriority w:val="0"/>
    <w:qFormat/>
    <w:pPr>
      <w:jc w:val="left"/>
      <w:spacing w:before="100" w:beforeAutospacing="1" w:after="100" w:afterAutospacing="1"/>
      <w:widowControl/>
    </w:pPr>
    <w:rPr>
      <w:rFonts w:hint="eastAsia" w:ascii="宋体" w:hAnsi="宋体"/>
      <w:sz w:val="28"/>
      <w:szCs w:val="28"/>
      <w:u w:val="single"/>
    </w:rPr>
  </w:style>
  <w:style w:type="paragraph" w:styleId="1197" w:customStyle="1">
    <w:name w:val="font7"/>
    <w:basedOn w:val="925"/>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2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9" w:customStyle="1">
    <w:name w:val="Heading31"/>
    <w:basedOn w:val="925"/>
    <w:next w:val="1180"/>
    <w:uiPriority w:val="0"/>
    <w:qFormat/>
    <w:pPr>
      <w:keepLines/>
      <w:keepNext/>
      <w:spacing w:before="260" w:after="260" w:line="416" w:lineRule="auto"/>
    </w:pPr>
    <w:rPr>
      <w:sz w:val="32"/>
      <w:szCs w:val="32"/>
    </w:rPr>
  </w:style>
  <w:style w:type="paragraph" w:styleId="1200" w:customStyle="1">
    <w:name w:val="UserStyle_20"/>
    <w:uiPriority w:val="0"/>
    <w:qFormat/>
    <w:pPr>
      <w:ind w:firstLine="200"/>
      <w:spacing w:before="120" w:after="120" w:line="180" w:lineRule="auto"/>
    </w:pPr>
    <w:rPr>
      <w:rFonts w:ascii="Calibri" w:hAnsi="Calibri" w:eastAsia="宋体" w:cs="Times New Roman"/>
      <w:sz w:val="21"/>
      <w:szCs w:val="21"/>
      <w:lang w:val="en-US" w:eastAsia="zh-CN" w:bidi="ar-SA"/>
    </w:rPr>
  </w:style>
  <w:style w:type="paragraph" w:styleId="1201" w:customStyle="1">
    <w:name w:val="Char Char Char Char Char Char Char Char"/>
    <w:basedOn w:val="925"/>
    <w:uiPriority w:val="0"/>
    <w:qFormat/>
    <w:pPr>
      <w:jc w:val="left"/>
      <w:spacing w:after="160" w:line="240" w:lineRule="exact"/>
      <w:widowControl/>
    </w:pPr>
    <w:rPr>
      <w:rFonts w:ascii="Verdana" w:hAnsi="Verdana"/>
      <w:sz w:val="20"/>
      <w:szCs w:val="20"/>
      <w:lang w:eastAsia="en-US"/>
    </w:rPr>
  </w:style>
  <w:style w:type="paragraph" w:styleId="1202" w:customStyle="1">
    <w:name w:val="Char Char Char Char Char Char Char Char1"/>
    <w:basedOn w:val="925"/>
    <w:uiPriority w:val="0"/>
    <w:qFormat/>
    <w:pPr>
      <w:jc w:val="left"/>
      <w:spacing w:after="160" w:line="240" w:lineRule="exact"/>
      <w:widowControl/>
    </w:pPr>
    <w:rPr>
      <w:rFonts w:ascii="Verdana" w:hAnsi="Verdana"/>
      <w:sz w:val="20"/>
      <w:szCs w:val="20"/>
      <w:lang w:eastAsia="en-US"/>
    </w:rPr>
  </w:style>
  <w:style w:type="paragraph" w:styleId="1203" w:customStyle="1">
    <w:name w:val="table_lines"/>
    <w:basedOn w:val="925"/>
    <w:uiPriority w:val="0"/>
    <w:qFormat/>
    <w:pPr>
      <w:jc w:val="left"/>
      <w:widowControl/>
    </w:pPr>
    <w:rPr>
      <w:sz w:val="20"/>
      <w:szCs w:val="20"/>
      <w:lang w:val="de-DE" w:eastAsia="de-DE"/>
    </w:rPr>
  </w:style>
  <w:style w:type="paragraph" w:styleId="1204" w:customStyle="1">
    <w:name w:val="列出段落3"/>
    <w:basedOn w:val="925"/>
    <w:uiPriority w:val="0"/>
    <w:qFormat/>
    <w:pPr>
      <w:ind w:firstLine="420"/>
    </w:pPr>
    <w:rPr>
      <w:szCs w:val="20"/>
    </w:rPr>
  </w:style>
  <w:style w:type="paragraph" w:styleId="1205" w:customStyle="1">
    <w:name w:val="普通(网站)1"/>
    <w:basedOn w:val="925"/>
    <w:uiPriority w:val="99"/>
    <w:qFormat/>
    <w:pPr>
      <w:jc w:val="left"/>
      <w:spacing w:before="100" w:beforeAutospacing="1" w:after="100" w:afterAutospacing="1"/>
      <w:widowControl/>
    </w:pPr>
    <w:rPr>
      <w:rFonts w:ascii="宋体" w:hAnsi="宋体" w:cs="宋体"/>
      <w:sz w:val="24"/>
    </w:rPr>
  </w:style>
  <w:style w:type="character" w:styleId="1206" w:customStyle="1">
    <w:name w:val="active16"/>
    <w:uiPriority w:val="0"/>
    <w:qFormat/>
    <w:rPr>
      <w:color w:val="0f5bb9"/>
      <w:shd w:val="clear" w:color="auto" w:fill="0f5bb9"/>
    </w:rPr>
  </w:style>
  <w:style w:type="character" w:styleId="1207" w:customStyle="1">
    <w:name w:val="active"/>
    <w:uiPriority w:val="0"/>
    <w:qFormat/>
    <w:rPr>
      <w:color w:val="ffffff"/>
      <w:shd w:val="clear" w:color="auto" w:fill="0f5bb9"/>
    </w:rPr>
  </w:style>
  <w:style w:type="paragraph" w:styleId="1208" w:customStyle="1">
    <w:name w:val="首行缩进"/>
    <w:basedOn w:val="925"/>
    <w:uiPriority w:val="0"/>
    <w:qFormat/>
    <w:pPr>
      <w:ind w:firstLine="480"/>
      <w:spacing w:line="360" w:lineRule="auto"/>
    </w:pPr>
    <w:rPr>
      <w:rFonts w:ascii="宋体" w:hAnsi="宋体" w:cs="宋体"/>
      <w:sz w:val="24"/>
    </w:rPr>
  </w:style>
  <w:style w:type="character" w:styleId="1209" w:customStyle="1">
    <w:name w:val="font11"/>
    <w:uiPriority w:val="0"/>
    <w:qFormat/>
    <w:rPr>
      <w:rFonts w:hint="eastAsia" w:ascii="仿宋" w:hAnsi="仿宋" w:eastAsia="仿宋" w:cs="仿宋"/>
      <w:color w:val="000000"/>
      <w:sz w:val="20"/>
      <w:szCs w:val="20"/>
      <w:u w:val="none"/>
    </w:rPr>
  </w:style>
  <w:style w:type="paragraph" w:styleId="1210" w:customStyle="1">
    <w:name w:val="页脚1"/>
    <w:basedOn w:val="925"/>
    <w:link w:val="1211"/>
    <w:uiPriority w:val="99"/>
    <w:unhideWhenUsed/>
    <w:qFormat/>
    <w:pPr>
      <w:tabs>
        <w:tab w:val="center" w:pos="7143" w:leader="none"/>
        <w:tab w:val="right" w:pos="14287" w:leader="none"/>
      </w:tabs>
    </w:pPr>
    <w:rPr>
      <w:szCs w:val="24"/>
    </w:rPr>
  </w:style>
  <w:style w:type="character" w:styleId="1211" w:customStyle="1">
    <w:name w:val="Footer Char"/>
    <w:link w:val="1210"/>
    <w:uiPriority w:val="99"/>
    <w:qFormat/>
    <w:rPr>
      <w:sz w:val="21"/>
      <w:szCs w:val="24"/>
    </w:rPr>
  </w:style>
  <w:style w:type="table" w:styleId="1212" w:customStyle="1">
    <w:name w:val="网格型1"/>
    <w:basedOn w:val="936"/>
    <w:uiPriority w:val="39"/>
    <w:qFormat/>
    <w:rPr>
      <w:rFonts w:ascii="Calibri" w:hAnsi="Calibri"/>
    </w:rPr>
    <w:tblPr/>
  </w:style>
  <w:style w:type="table" w:styleId="1213" w:customStyle="1">
    <w:name w:val="Table Normal"/>
    <w:uiPriority w:val="0"/>
    <w:unhideWhenUsed/>
    <w:qFormat/>
    <w:rPr>
      <w:rFonts w:ascii="Arial" w:hAnsi="Arial" w:cs="Arial"/>
    </w:rPr>
    <w:tblPr>
      <w:tblCellMar>
        <w:left w:w="0" w:type="dxa"/>
        <w:top w:w="0" w:type="dxa"/>
        <w:right w:w="0" w:type="dxa"/>
        <w:bottom w:w="0" w:type="dxa"/>
      </w:tblCellMar>
    </w:tblPr>
  </w:style>
  <w:style w:type="paragraph" w:styleId="1214" w:customStyle="1">
    <w:name w:val="Table Text"/>
    <w:basedOn w:val="925"/>
    <w:uiPriority w:val="0"/>
    <w:semiHidden/>
    <w:qFormat/>
    <w:pPr>
      <w:jc w:val="left"/>
      <w:widowControl/>
    </w:pPr>
    <w:rPr>
      <w:rFonts w:ascii="宋体" w:hAnsi="宋体" w:cs="宋体"/>
      <w:color w:val="000000"/>
      <w:sz w:val="30"/>
      <w:szCs w:val="30"/>
      <w:lang w:eastAsia="en-US"/>
    </w:rPr>
  </w:style>
  <w:style w:type="table" w:styleId="1215" w:customStyle="1">
    <w:name w:val="Table Normal1"/>
    <w:uiPriority w:val="0"/>
    <w:unhideWhenUsed/>
    <w:qFormat/>
    <w:rPr>
      <w:rFonts w:ascii="Arial" w:hAnsi="Arial" w:cs="Arial"/>
    </w:rPr>
    <w:tblPr>
      <w:tblCellMar>
        <w:left w:w="0" w:type="dxa"/>
        <w:top w:w="0" w:type="dxa"/>
        <w:right w:w="0" w:type="dxa"/>
        <w:bottom w:w="0" w:type="dxa"/>
      </w:tblCellMar>
    </w:tblPr>
  </w:style>
  <w:style w:type="character" w:styleId="1216" w:customStyle="1">
    <w:name w:val="font101"/>
    <w:uiPriority w:val="0"/>
    <w:qFormat/>
    <w:rPr>
      <w:rFonts w:hint="eastAsia" w:ascii="宋体" w:hAnsi="宋体" w:eastAsia="宋体" w:cs="宋体"/>
      <w:color w:val="ff0000"/>
      <w:sz w:val="20"/>
      <w:szCs w:val="20"/>
      <w:u w:val="none"/>
    </w:rPr>
  </w:style>
  <w:style w:type="character" w:styleId="1217" w:customStyle="1">
    <w:name w:val="font31"/>
    <w:uiPriority w:val="0"/>
    <w:qFormat/>
    <w:rPr>
      <w:rFonts w:hint="eastAsia" w:ascii="宋体" w:hAnsi="宋体" w:eastAsia="宋体" w:cs="宋体"/>
      <w:b/>
      <w:bCs/>
      <w:color w:val="000000"/>
      <w:sz w:val="20"/>
      <w:szCs w:val="20"/>
      <w:u w:val="none"/>
    </w:rPr>
  </w:style>
  <w:style w:type="character" w:styleId="1218" w:customStyle="1">
    <w:name w:val="font131"/>
    <w:uiPriority w:val="0"/>
    <w:qFormat/>
    <w:rPr>
      <w:rFonts w:ascii="Calibri" w:hAnsi="Calibri" w:cs="Calibri"/>
      <w:color w:val="000000"/>
      <w:sz w:val="22"/>
      <w:szCs w:val="22"/>
      <w:u w:val="none"/>
    </w:rPr>
  </w:style>
  <w:style w:type="character" w:styleId="1219" w:customStyle="1">
    <w:name w:val="custom-tag-placeholder-class"/>
    <w:uiPriority w:val="0"/>
    <w:qFormat/>
  </w:style>
  <w:style w:type="paragraph" w:styleId="1220" w:customStyle="1">
    <w:name w:val="普通(网站)12"/>
    <w:basedOn w:val="925"/>
    <w:uiPriority w:val="0"/>
    <w:qFormat/>
    <w:pPr>
      <w:jc w:val="left"/>
      <w:spacing w:beforeAutospacing="1" w:afterAutospacing="1"/>
    </w:pPr>
    <w:rPr>
      <w:rFonts w:ascii="Calibri" w:hAnsi="Calibri"/>
      <w:sz w:val="24"/>
      <w:szCs w:val="24"/>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87D3959-3DDF-46D8-A982-39FCFAEB9A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国信</dc:creator>
  <cp:lastModifiedBy>朱春燕</cp:lastModifiedBy>
  <cp:revision>39</cp:revision>
  <dcterms:created xsi:type="dcterms:W3CDTF">2024-04-09T01:34:00Z</dcterms:created>
  <dcterms:modified xsi:type="dcterms:W3CDTF">2025-10-11T07:43:00Z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2052-12.1.0.22529</vt:lpwstr>
  </property>
  <property fmtid="{D5CDD505-2E9C-101B-9397-08002B2CF9AE}" pid="4" name="ICV">
    <vt:lpwstr>F750A29853F74213822B66CEBADDCB72_12</vt:lpwstr>
  </property>
</Properties>
</file>